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92" w:rsidRPr="00074E68" w:rsidRDefault="00116792" w:rsidP="00116792">
      <w:pPr>
        <w:overflowPunct/>
        <w:autoSpaceDE/>
        <w:adjustRightInd/>
        <w:spacing w:after="160" w:line="256" w:lineRule="auto"/>
        <w:jc w:val="center"/>
        <w:rPr>
          <w:rFonts w:ascii="Garamond" w:hAnsi="Garamond"/>
          <w:b/>
          <w:sz w:val="32"/>
          <w:szCs w:val="32"/>
          <w:lang w:val="en-GB"/>
        </w:rPr>
      </w:pPr>
      <w:r w:rsidRPr="00074E68">
        <w:rPr>
          <w:rFonts w:ascii="Garamond" w:hAnsi="Garamond"/>
          <w:b/>
          <w:sz w:val="32"/>
          <w:szCs w:val="32"/>
          <w:lang w:val="en-GB"/>
        </w:rPr>
        <w:t>ANNEX [</w:t>
      </w:r>
      <w:r w:rsidRPr="001518C1">
        <w:rPr>
          <w:rFonts w:ascii="Garamond" w:hAnsi="Garamond"/>
          <w:b/>
          <w:sz w:val="32"/>
          <w:szCs w:val="32"/>
          <w:highlight w:val="yellow"/>
          <w:lang w:val="en-GB"/>
        </w:rPr>
        <w:t>X</w:t>
      </w:r>
      <w:r w:rsidRPr="00074E68">
        <w:rPr>
          <w:rFonts w:ascii="Garamond" w:hAnsi="Garamond"/>
          <w:b/>
          <w:sz w:val="32"/>
          <w:szCs w:val="32"/>
          <w:lang w:val="en-GB"/>
        </w:rPr>
        <w:t>] – NOTIFICATION OF PROCESSIN OF PERSONAL DATA</w:t>
      </w:r>
    </w:p>
    <w:p w:rsidR="00116792" w:rsidRPr="00074E68" w:rsidRDefault="00116792" w:rsidP="00116792">
      <w:pPr>
        <w:overflowPunct/>
        <w:autoSpaceDE/>
        <w:adjustRightInd/>
        <w:spacing w:after="160" w:line="256" w:lineRule="auto"/>
        <w:jc w:val="center"/>
        <w:rPr>
          <w:rFonts w:ascii="Garamond" w:hAnsi="Garamond"/>
          <w:sz w:val="24"/>
          <w:lang w:val="en-GB"/>
        </w:rPr>
      </w:pPr>
      <w:r w:rsidRPr="00074E68">
        <w:rPr>
          <w:rFonts w:ascii="Garamond" w:hAnsi="Garamond"/>
          <w:sz w:val="24"/>
          <w:lang w:val="en-GB"/>
        </w:rPr>
        <w:t>(Declaration concerning notification of processing of personal data in connection with a tender process)</w:t>
      </w:r>
    </w:p>
    <w:p w:rsidR="00116792" w:rsidRPr="00074E68" w:rsidRDefault="00116792" w:rsidP="00116792">
      <w:pPr>
        <w:overflowPunct/>
        <w:autoSpaceDE/>
        <w:adjustRightInd/>
        <w:spacing w:after="160" w:line="256" w:lineRule="auto"/>
        <w:jc w:val="center"/>
        <w:rPr>
          <w:rFonts w:ascii="Garamond" w:hAnsi="Garamond"/>
          <w:sz w:val="24"/>
          <w:lang w:val="en-GB"/>
        </w:rPr>
      </w:pPr>
    </w:p>
    <w:tbl>
      <w:tblPr>
        <w:tblStyle w:val="Tabel-Gitter1"/>
        <w:tblW w:w="0" w:type="auto"/>
        <w:tblLook w:val="04A0" w:firstRow="1" w:lastRow="0" w:firstColumn="1" w:lastColumn="0" w:noHBand="0" w:noVBand="1"/>
      </w:tblPr>
      <w:tblGrid>
        <w:gridCol w:w="9628"/>
      </w:tblGrid>
      <w:tr w:rsidR="00116792" w:rsidRPr="00074E68" w:rsidTr="007A2CAD">
        <w:tc>
          <w:tcPr>
            <w:tcW w:w="9628" w:type="dxa"/>
            <w:shd w:val="clear" w:color="auto" w:fill="D9D9D9"/>
          </w:tcPr>
          <w:p w:rsidR="00116792" w:rsidRPr="00074E68" w:rsidRDefault="00116792" w:rsidP="007A2CAD">
            <w:pPr>
              <w:spacing w:after="200"/>
              <w:rPr>
                <w:rFonts w:ascii="Garamond" w:eastAsia="Calibri" w:hAnsi="Garamond"/>
                <w:b/>
                <w:sz w:val="22"/>
                <w:szCs w:val="22"/>
                <w:lang w:eastAsia="en-US"/>
              </w:rPr>
            </w:pPr>
            <w:r w:rsidRPr="00074E68">
              <w:rPr>
                <w:rFonts w:ascii="Garamond" w:eastAsia="Calibri" w:hAnsi="Garamond"/>
                <w:b/>
                <w:sz w:val="22"/>
                <w:szCs w:val="22"/>
                <w:lang w:eastAsia="en-US"/>
              </w:rPr>
              <w:t>Vejledning til skabelonen!</w:t>
            </w:r>
          </w:p>
          <w:p w:rsidR="00116792" w:rsidRPr="00074E68" w:rsidRDefault="00116792" w:rsidP="007A2CAD">
            <w:pPr>
              <w:spacing w:after="120" w:line="240" w:lineRule="auto"/>
              <w:rPr>
                <w:rFonts w:ascii="Garamond" w:eastAsia="Calibri" w:hAnsi="Garamond"/>
                <w:sz w:val="22"/>
                <w:szCs w:val="22"/>
                <w:u w:val="single"/>
                <w:lang w:eastAsia="en-US"/>
              </w:rPr>
            </w:pPr>
            <w:r w:rsidRPr="00074E68">
              <w:rPr>
                <w:rFonts w:ascii="Garamond" w:eastAsia="Calibri" w:hAnsi="Garamond"/>
                <w:sz w:val="22"/>
                <w:szCs w:val="22"/>
                <w:u w:val="single"/>
                <w:lang w:eastAsia="en-US"/>
              </w:rPr>
              <w:t>Formål:</w:t>
            </w:r>
          </w:p>
          <w:p w:rsidR="00116792" w:rsidRPr="00074E68" w:rsidRDefault="00116792" w:rsidP="007A2CAD">
            <w:pPr>
              <w:overflowPunct/>
              <w:autoSpaceDE/>
              <w:adjustRightInd/>
              <w:spacing w:after="200"/>
              <w:rPr>
                <w:rFonts w:ascii="Garamond" w:eastAsia="Calibri" w:hAnsi="Garamond"/>
                <w:sz w:val="22"/>
                <w:szCs w:val="24"/>
                <w:lang w:eastAsia="en-US"/>
              </w:rPr>
            </w:pPr>
            <w:r w:rsidRPr="00074E68">
              <w:rPr>
                <w:rFonts w:ascii="Garamond" w:eastAsia="Calibri" w:hAnsi="Garamond"/>
                <w:sz w:val="22"/>
                <w:szCs w:val="24"/>
                <w:lang w:eastAsia="en-US"/>
              </w:rPr>
              <w:t>Dette dokument anvendes i forbindelse med udbud, når ordregiver må forventes at modtage personoplysninger fra tilbudsgivere. Ved personoplysninger forstås enhver form for information om en identificeret eller identificerbar fysisk person, jf. databeskyttelsesforordningens artikel 4, nr. 1. Det kan fx være oplysninger i CV’er om nøglemedarbejdere i et konsulentudbud etc. Der kan også være tale om indsamling af personoplysninger, som tilbudsgiverne indsender til ordregiver for at dokumentere opfyldelse af kravene til CSR, fx ansættelseskontrakter m.v. Dokumentet kan efter omstændighederne også være relevant i tilfælde, hvor ordregiver modtager personoplysninger i et udbud uden at have forventet det. Skabelonen skal i så fald tilpasses, så den kan anvendes ”bagudrettet”, dvs. i forhold til de allerede modtagne personoplysninger.</w:t>
            </w:r>
          </w:p>
          <w:p w:rsidR="00116792" w:rsidRPr="00074E68" w:rsidRDefault="00116792" w:rsidP="007A2CAD">
            <w:pPr>
              <w:overflowPunct/>
              <w:autoSpaceDE/>
              <w:adjustRightInd/>
              <w:spacing w:after="200"/>
              <w:rPr>
                <w:rFonts w:ascii="Garamond" w:eastAsia="Calibri" w:hAnsi="Garamond"/>
                <w:sz w:val="22"/>
                <w:szCs w:val="24"/>
                <w:lang w:eastAsia="en-US"/>
              </w:rPr>
            </w:pPr>
            <w:r w:rsidRPr="00074E68">
              <w:rPr>
                <w:rFonts w:ascii="Garamond" w:eastAsia="Calibri" w:hAnsi="Garamond"/>
                <w:sz w:val="22"/>
                <w:szCs w:val="24"/>
                <w:lang w:eastAsia="en-US"/>
              </w:rPr>
              <w:t>Efter databeskyttelsesforordningen er den dataansvarlige ansvarlig i forhold til personoplysningerne, som ordregiver modtager under gennemførelsen af et udbud. Den dataansvarlige skal derfor som udgangspunkt underrette de pågældende personer om, at den dataansvarlige behandler personoplysninger om de pågældende i forbindelse med udbuddet, jf. databeskyttelsesforordningens artikel 14. Underretningen skal ske inden for en rimelig frist efter indsamlingen af personoplysningerne, men senest inden for en måned under hensyn til de specifikke forhold, oplysningerne er behandlet under, jf. forordningens artikel 14, stk. 3, litra a. Den dataansvarlige skal dog ikke underrette de pågældende personer, såfremt de pågældende fx allerede er bekendt med de oplysninger, som den dataansvarlige skal give efter forordningens artikel 14, eller hvis underretningen viser sig umulig eller vil kræve en uforholdsmæssigt stor indsats, jf. databeskyttelsesforordningens artikel 14, stk. 5.</w:t>
            </w:r>
          </w:p>
          <w:p w:rsidR="00116792" w:rsidRPr="00074E68" w:rsidRDefault="00116792" w:rsidP="007A2CAD">
            <w:pPr>
              <w:overflowPunct/>
              <w:autoSpaceDE/>
              <w:adjustRightInd/>
              <w:spacing w:after="200"/>
              <w:rPr>
                <w:rFonts w:ascii="Garamond" w:eastAsia="Calibri" w:hAnsi="Garamond"/>
                <w:sz w:val="22"/>
                <w:szCs w:val="24"/>
                <w:lang w:eastAsia="en-US"/>
              </w:rPr>
            </w:pPr>
            <w:r w:rsidRPr="00074E68">
              <w:rPr>
                <w:rFonts w:ascii="Garamond" w:eastAsia="Calibri" w:hAnsi="Garamond"/>
                <w:sz w:val="22"/>
                <w:szCs w:val="24"/>
                <w:lang w:eastAsia="en-US"/>
              </w:rPr>
              <w:t>For at understøtte gennemførelsen af denne underretningspligt på en praktisk overkommelig måde anvendes følgende løsning: Den pågældende tilbudsgiver, der indsender tilbud indeholdende personoplysninger til ordregiver, erklærer over for denne, at tilbudsgiveren har underrettet samtlige de pågældende personer om, at oplysningerne videregives til ordregiver som led i kontraktens opfyldelse. Ved modtagelsen af en underskrevet erklæring herom vil den dataansvarlige herefter ikke længere have pligt til at underrette de pågældende personer individuelt. Det skyldes, at ordregiver i denne situation vil kunne lægge til grund, at de pågældende personer allerede er bekendt med de oplysninger, som ordregiver skal underrette dem om, jf. herved undtagelsesbestemmelsen i databeskyttelsesforordningens artikel 14, stk. 5, litra a.</w:t>
            </w:r>
          </w:p>
          <w:p w:rsidR="00116792" w:rsidRPr="00074E68" w:rsidRDefault="00116792" w:rsidP="007A2CAD">
            <w:pPr>
              <w:overflowPunct/>
              <w:autoSpaceDE/>
              <w:adjustRightInd/>
              <w:spacing w:after="200"/>
              <w:rPr>
                <w:rFonts w:ascii="Garamond" w:eastAsia="Calibri" w:hAnsi="Garamond"/>
                <w:sz w:val="22"/>
                <w:szCs w:val="24"/>
                <w:lang w:eastAsia="en-US"/>
              </w:rPr>
            </w:pPr>
            <w:r w:rsidRPr="00074E68">
              <w:rPr>
                <w:rFonts w:ascii="Garamond" w:eastAsia="Calibri" w:hAnsi="Garamond"/>
                <w:sz w:val="22"/>
                <w:szCs w:val="24"/>
                <w:lang w:eastAsia="en-US"/>
              </w:rPr>
              <w:t xml:space="preserve">Nedenfor følger således et informationsafsnit (afsnit 1), et underretningsafsnit (afsnit 2) og et erklæringsafsnit (afsnit 3), som ordregiver skal udfylde og lade indgå som bilag til udbudsbetingelserne eller tilbudsgrundlaget (i anskaffelser under tærskelværdierne, light-regimet eller efter tilbudsloven) </w:t>
            </w:r>
          </w:p>
          <w:p w:rsidR="00116792" w:rsidRPr="00074E68" w:rsidRDefault="00116792" w:rsidP="007A2CAD">
            <w:pPr>
              <w:spacing w:after="120" w:line="240" w:lineRule="auto"/>
              <w:rPr>
                <w:rFonts w:ascii="Garamond" w:eastAsia="Calibri" w:hAnsi="Garamond"/>
                <w:lang w:eastAsia="en-US"/>
              </w:rPr>
            </w:pPr>
          </w:p>
          <w:p w:rsidR="00116792" w:rsidRPr="00074E68" w:rsidRDefault="00116792" w:rsidP="007A2CAD">
            <w:pPr>
              <w:spacing w:after="120" w:line="240" w:lineRule="auto"/>
              <w:rPr>
                <w:rFonts w:ascii="Garamond" w:eastAsia="Calibri" w:hAnsi="Garamond"/>
                <w:sz w:val="22"/>
                <w:szCs w:val="22"/>
                <w:u w:val="single"/>
                <w:lang w:eastAsia="en-US"/>
              </w:rPr>
            </w:pPr>
            <w:r w:rsidRPr="00074E68">
              <w:rPr>
                <w:rFonts w:ascii="Garamond" w:eastAsia="Calibri" w:hAnsi="Garamond"/>
                <w:sz w:val="22"/>
                <w:szCs w:val="22"/>
                <w:u w:val="single"/>
                <w:lang w:eastAsia="en-US"/>
              </w:rPr>
              <w:lastRenderedPageBreak/>
              <w:t>Vejledning til udfyldelse:</w:t>
            </w:r>
          </w:p>
          <w:p w:rsidR="00116792" w:rsidRPr="00074E68" w:rsidRDefault="00116792" w:rsidP="00116792">
            <w:pPr>
              <w:numPr>
                <w:ilvl w:val="0"/>
                <w:numId w:val="19"/>
              </w:numPr>
              <w:overflowPunct/>
              <w:autoSpaceDE/>
              <w:autoSpaceDN/>
              <w:adjustRightInd/>
              <w:spacing w:after="120" w:line="240" w:lineRule="auto"/>
              <w:contextualSpacing/>
              <w:jc w:val="left"/>
              <w:textAlignment w:val="auto"/>
              <w:outlineLvl w:val="4"/>
              <w:rPr>
                <w:rFonts w:ascii="Garamond" w:eastAsia="Calibri" w:hAnsi="Garamond"/>
                <w:iCs/>
                <w:sz w:val="22"/>
                <w:szCs w:val="22"/>
                <w:lang w:eastAsia="en-US"/>
              </w:rPr>
            </w:pPr>
            <w:r w:rsidRPr="00074E68">
              <w:rPr>
                <w:rFonts w:ascii="Garamond" w:eastAsia="Calibri" w:hAnsi="Garamond"/>
                <w:iCs/>
                <w:sz w:val="22"/>
                <w:szCs w:val="22"/>
                <w:highlight w:val="yellow"/>
                <w:lang w:eastAsia="en-US"/>
              </w:rPr>
              <w:t>Gule</w:t>
            </w:r>
            <w:r w:rsidRPr="00074E68">
              <w:rPr>
                <w:rFonts w:ascii="Garamond" w:eastAsia="Calibri" w:hAnsi="Garamond"/>
                <w:iCs/>
                <w:sz w:val="22"/>
                <w:szCs w:val="22"/>
                <w:lang w:eastAsia="en-US"/>
              </w:rPr>
              <w:t xml:space="preserve"> felter udfyldes</w:t>
            </w:r>
          </w:p>
          <w:p w:rsidR="00116792" w:rsidRPr="00074E68" w:rsidRDefault="00116792" w:rsidP="00116792">
            <w:pPr>
              <w:numPr>
                <w:ilvl w:val="0"/>
                <w:numId w:val="19"/>
              </w:numPr>
              <w:overflowPunct/>
              <w:autoSpaceDE/>
              <w:autoSpaceDN/>
              <w:adjustRightInd/>
              <w:spacing w:after="120" w:line="240" w:lineRule="auto"/>
              <w:contextualSpacing/>
              <w:jc w:val="left"/>
              <w:textAlignment w:val="auto"/>
              <w:outlineLvl w:val="4"/>
              <w:rPr>
                <w:rFonts w:ascii="Garamond" w:eastAsia="Calibri" w:hAnsi="Garamond"/>
                <w:iCs/>
                <w:sz w:val="22"/>
                <w:szCs w:val="22"/>
                <w:lang w:eastAsia="en-US"/>
              </w:rPr>
            </w:pPr>
            <w:r w:rsidRPr="00074E68">
              <w:rPr>
                <w:rFonts w:ascii="Garamond" w:eastAsia="Calibri" w:hAnsi="Garamond"/>
                <w:iCs/>
                <w:sz w:val="22"/>
                <w:szCs w:val="22"/>
                <w:highlight w:val="green"/>
                <w:lang w:eastAsia="en-US"/>
              </w:rPr>
              <w:t>Grønne</w:t>
            </w:r>
            <w:r w:rsidRPr="00074E68">
              <w:rPr>
                <w:rFonts w:ascii="Garamond" w:eastAsia="Calibri" w:hAnsi="Garamond"/>
                <w:iCs/>
                <w:sz w:val="22"/>
                <w:szCs w:val="22"/>
                <w:lang w:eastAsia="en-US"/>
              </w:rPr>
              <w:t xml:space="preserve"> felter udfyldes inden kontrakten indgås </w:t>
            </w:r>
          </w:p>
          <w:p w:rsidR="00116792" w:rsidRPr="00074E68" w:rsidRDefault="00116792" w:rsidP="00116792">
            <w:pPr>
              <w:keepNext/>
              <w:numPr>
                <w:ilvl w:val="0"/>
                <w:numId w:val="19"/>
              </w:numPr>
              <w:overflowPunct/>
              <w:autoSpaceDE/>
              <w:autoSpaceDN/>
              <w:adjustRightInd/>
              <w:spacing w:after="120" w:line="240" w:lineRule="auto"/>
              <w:contextualSpacing/>
              <w:jc w:val="left"/>
              <w:textAlignment w:val="auto"/>
              <w:outlineLvl w:val="4"/>
              <w:rPr>
                <w:rFonts w:ascii="Garamond" w:hAnsi="Garamond" w:cs="Arial"/>
                <w:iCs/>
                <w:sz w:val="22"/>
                <w:szCs w:val="22"/>
              </w:rPr>
            </w:pPr>
            <w:r w:rsidRPr="00074E68">
              <w:rPr>
                <w:rFonts w:ascii="Garamond" w:eastAsia="Calibri" w:hAnsi="Garamond"/>
                <w:iCs/>
                <w:sz w:val="22"/>
                <w:szCs w:val="22"/>
                <w:highlight w:val="lightGray"/>
                <w:lang w:eastAsia="en-US"/>
              </w:rPr>
              <w:t>Grå</w:t>
            </w:r>
            <w:r w:rsidRPr="00074E68">
              <w:rPr>
                <w:rFonts w:ascii="Garamond" w:eastAsia="Calibri" w:hAnsi="Garamond"/>
                <w:iCs/>
                <w:sz w:val="22"/>
                <w:szCs w:val="22"/>
                <w:lang w:eastAsia="en-US"/>
              </w:rPr>
              <w:t xml:space="preserve"> felter/tekstbokse indeholder vejledningstekst</w:t>
            </w:r>
          </w:p>
          <w:p w:rsidR="00116792" w:rsidRPr="00074E68" w:rsidRDefault="00116792" w:rsidP="007A2CAD">
            <w:pPr>
              <w:keepNext/>
              <w:spacing w:after="120" w:line="240" w:lineRule="auto"/>
              <w:ind w:left="360"/>
              <w:contextualSpacing/>
              <w:outlineLvl w:val="4"/>
              <w:rPr>
                <w:rFonts w:ascii="Garamond" w:hAnsi="Garamond" w:cs="Arial"/>
                <w:iCs/>
                <w:sz w:val="22"/>
                <w:szCs w:val="22"/>
              </w:rPr>
            </w:pPr>
          </w:p>
          <w:p w:rsidR="00116792" w:rsidRPr="00074E68" w:rsidRDefault="00116792" w:rsidP="007A2CAD">
            <w:pPr>
              <w:spacing w:after="120"/>
              <w:rPr>
                <w:rFonts w:ascii="Garamond" w:eastAsia="Calibri" w:hAnsi="Garamond" w:cs="Arial"/>
                <w:sz w:val="22"/>
                <w:szCs w:val="22"/>
                <w:lang w:eastAsia="en-US"/>
              </w:rPr>
            </w:pPr>
            <w:r w:rsidRPr="00074E68">
              <w:rPr>
                <w:rFonts w:ascii="Garamond" w:eastAsia="Calibri" w:hAnsi="Garamond"/>
                <w:iCs/>
                <w:sz w:val="22"/>
                <w:szCs w:val="22"/>
                <w:lang w:eastAsia="en-US"/>
              </w:rPr>
              <w:t>Al vejledningstekst, kommentarbokse, farver og skarpe parenteser om felterne slettes, inden dokumentet færdiggøres.</w:t>
            </w:r>
          </w:p>
          <w:p w:rsidR="00116792" w:rsidRPr="00074E68" w:rsidRDefault="00116792" w:rsidP="00116792">
            <w:pPr>
              <w:spacing w:after="120" w:line="240" w:lineRule="auto"/>
              <w:rPr>
                <w:rFonts w:ascii="Garamond" w:eastAsia="Calibri" w:hAnsi="Garamond"/>
                <w:sz w:val="22"/>
                <w:szCs w:val="22"/>
                <w:lang w:val="en-US" w:eastAsia="en-US"/>
              </w:rPr>
            </w:pPr>
            <w:r w:rsidRPr="00074E68">
              <w:rPr>
                <w:rFonts w:ascii="Garamond" w:eastAsia="Calibri" w:hAnsi="Garamond" w:cs="Arial"/>
                <w:sz w:val="22"/>
                <w:szCs w:val="22"/>
                <w:lang w:val="en-US" w:eastAsia="en-US"/>
              </w:rPr>
              <w:t xml:space="preserve">Opdateret d. </w:t>
            </w:r>
            <w:r w:rsidRPr="00074E68">
              <w:rPr>
                <w:rFonts w:ascii="Garamond" w:eastAsia="Calibri" w:hAnsi="Garamond" w:cs="Arial"/>
                <w:sz w:val="22"/>
                <w:szCs w:val="22"/>
                <w:lang w:val="en-US" w:eastAsia="en-US"/>
              </w:rPr>
              <w:t>22. januar 2020</w:t>
            </w:r>
            <w:r w:rsidRPr="00074E68">
              <w:rPr>
                <w:rFonts w:ascii="Garamond" w:eastAsia="Calibri" w:hAnsi="Garamond" w:cs="Arial"/>
                <w:sz w:val="22"/>
                <w:szCs w:val="22"/>
                <w:lang w:val="en-US" w:eastAsia="en-US"/>
              </w:rPr>
              <w:t xml:space="preserve">. </w:t>
            </w:r>
          </w:p>
        </w:tc>
      </w:tr>
    </w:tbl>
    <w:p w:rsidR="00831589" w:rsidRPr="00074E68" w:rsidRDefault="00831589" w:rsidP="00116792">
      <w:pPr>
        <w:overflowPunct/>
        <w:autoSpaceDE/>
        <w:adjustRightInd/>
        <w:spacing w:after="160" w:line="256" w:lineRule="auto"/>
        <w:jc w:val="left"/>
        <w:rPr>
          <w:rFonts w:ascii="Garamond" w:hAnsi="Garamond"/>
          <w:lang w:val="en-GB"/>
        </w:rPr>
      </w:pPr>
      <w:r w:rsidRPr="00074E68">
        <w:rPr>
          <w:rFonts w:ascii="Garamond" w:hAnsi="Garamond"/>
          <w:lang w:val="en-GB"/>
        </w:rPr>
        <w:lastRenderedPageBreak/>
        <w:br w:type="page"/>
      </w:r>
    </w:p>
    <w:p w:rsidR="00831589" w:rsidRPr="00074E68" w:rsidRDefault="00831589" w:rsidP="00831589">
      <w:pPr>
        <w:pStyle w:val="Overskrift1"/>
        <w:numPr>
          <w:ilvl w:val="0"/>
          <w:numId w:val="17"/>
        </w:numPr>
        <w:textAlignment w:val="auto"/>
        <w:rPr>
          <w:rFonts w:ascii="Garamond" w:hAnsi="Garamond"/>
          <w:sz w:val="26"/>
          <w:szCs w:val="26"/>
        </w:rPr>
      </w:pPr>
      <w:r w:rsidRPr="00074E68">
        <w:rPr>
          <w:rFonts w:ascii="Garamond" w:hAnsi="Garamond"/>
          <w:sz w:val="26"/>
          <w:szCs w:val="26"/>
        </w:rPr>
        <w:lastRenderedPageBreak/>
        <w:t xml:space="preserve">Information </w:t>
      </w:r>
      <w:r w:rsidR="001518C1">
        <w:rPr>
          <w:rFonts w:ascii="Garamond" w:hAnsi="Garamond"/>
          <w:sz w:val="26"/>
          <w:szCs w:val="26"/>
          <w:lang w:val="en"/>
        </w:rPr>
        <w:t>to the BIDDER</w:t>
      </w:r>
    </w:p>
    <w:p w:rsidR="00831589" w:rsidRPr="00074E68" w:rsidRDefault="00116792" w:rsidP="00831589">
      <w:pPr>
        <w:pStyle w:val="PunktafsnitAlmtekst"/>
        <w:rPr>
          <w:rFonts w:ascii="Garamond" w:hAnsi="Garamond"/>
          <w:lang w:val="da-DK"/>
        </w:rPr>
      </w:pPr>
      <w:r w:rsidRPr="00074E68">
        <w:rPr>
          <w:rFonts w:ascii="Garamond" w:hAnsi="Garamond"/>
        </w:rPr>
        <w:t xml:space="preserve">As part of this procurement, the contracting authority </w:t>
      </w:r>
      <w:r w:rsidR="00831589" w:rsidRPr="00074E68">
        <w:rPr>
          <w:rFonts w:ascii="Garamond" w:hAnsi="Garamond"/>
        </w:rPr>
        <w:t>expects to receive</w:t>
      </w:r>
      <w:r w:rsidR="001518C1">
        <w:rPr>
          <w:rFonts w:ascii="Garamond" w:hAnsi="Garamond"/>
        </w:rPr>
        <w:t xml:space="preserve"> personal data from the bidder</w:t>
      </w:r>
      <w:r w:rsidR="00831589" w:rsidRPr="00074E68">
        <w:rPr>
          <w:rFonts w:ascii="Garamond" w:hAnsi="Garamond"/>
        </w:rPr>
        <w:t xml:space="preserve">s. </w:t>
      </w:r>
      <w:r w:rsidR="00831589" w:rsidRPr="00074E68">
        <w:rPr>
          <w:rFonts w:ascii="Garamond" w:hAnsi="Garamond"/>
          <w:lang w:val="da-DK"/>
        </w:rPr>
        <w:t>This is mainly du</w:t>
      </w:r>
      <w:r w:rsidRPr="00074E68">
        <w:rPr>
          <w:rFonts w:ascii="Garamond" w:hAnsi="Garamond"/>
          <w:lang w:val="da-DK"/>
        </w:rPr>
        <w:t>e to the fact that the bidder</w:t>
      </w:r>
      <w:r w:rsidR="00831589" w:rsidRPr="00074E68">
        <w:rPr>
          <w:rFonts w:ascii="Garamond" w:hAnsi="Garamond"/>
          <w:lang w:val="da-DK"/>
        </w:rPr>
        <w:t xml:space="preserve">, as part of their </w:t>
      </w:r>
      <w:r w:rsidR="00323E98" w:rsidRPr="00074E68">
        <w:rPr>
          <w:rFonts w:ascii="Garamond" w:hAnsi="Garamond"/>
          <w:lang w:val="da-DK"/>
        </w:rPr>
        <w:t>offer</w:t>
      </w:r>
      <w:r w:rsidR="00831589" w:rsidRPr="00074E68">
        <w:rPr>
          <w:rFonts w:ascii="Garamond" w:hAnsi="Garamond"/>
          <w:lang w:val="da-DK"/>
        </w:rPr>
        <w:t xml:space="preserve">, must submit </w:t>
      </w:r>
      <w:r w:rsidR="00323E98" w:rsidRPr="00074E68">
        <w:rPr>
          <w:rFonts w:ascii="Garamond" w:hAnsi="Garamond"/>
          <w:sz w:val="24"/>
          <w:szCs w:val="24"/>
          <w:lang w:val="da-DK"/>
        </w:rPr>
        <w:t>[</w:t>
      </w:r>
      <w:r w:rsidR="00323E98" w:rsidRPr="00074E68">
        <w:rPr>
          <w:rFonts w:ascii="Garamond" w:hAnsi="Garamond"/>
          <w:i/>
          <w:sz w:val="24"/>
          <w:szCs w:val="24"/>
          <w:highlight w:val="yellow"/>
          <w:lang w:val="da-DK"/>
        </w:rPr>
        <w:t>indsæt beskrivelse af det materiale, der forventes at indeholde personoplysninger (fx CV’er), gerne med henvisning til det relevante afsnit i udbudsbetingelserne eller lign.</w:t>
      </w:r>
      <w:r w:rsidR="00323E98" w:rsidRPr="00074E68">
        <w:rPr>
          <w:rFonts w:ascii="Garamond" w:hAnsi="Garamond"/>
          <w:sz w:val="24"/>
          <w:szCs w:val="24"/>
          <w:lang w:val="da-DK"/>
        </w:rPr>
        <w:t>]</w:t>
      </w:r>
    </w:p>
    <w:p w:rsidR="00831589" w:rsidRPr="00074E68" w:rsidRDefault="00831589" w:rsidP="00831589">
      <w:pPr>
        <w:pStyle w:val="PunktafsnitAlmtekst"/>
        <w:rPr>
          <w:rFonts w:ascii="Garamond" w:hAnsi="Garamond"/>
        </w:rPr>
      </w:pPr>
      <w:r w:rsidRPr="00074E68">
        <w:rPr>
          <w:rFonts w:ascii="Garamond" w:hAnsi="Garamond"/>
        </w:rPr>
        <w:t xml:space="preserve">The purpose of this document is to ensure that persons who are the subject of </w:t>
      </w:r>
      <w:r w:rsidR="00323E98" w:rsidRPr="00074E68">
        <w:rPr>
          <w:rFonts w:ascii="Garamond" w:hAnsi="Garamond"/>
        </w:rPr>
        <w:t>the contracting authority</w:t>
      </w:r>
      <w:r w:rsidRPr="00074E68">
        <w:rPr>
          <w:rFonts w:ascii="Garamond" w:hAnsi="Garamond"/>
        </w:rPr>
        <w:t xml:space="preserve"> processing of data are notified thereof. Such obligation to notify follows from the provisions of the General Data Protection Regulation (</w:t>
      </w:r>
      <w:r w:rsidR="00323E98" w:rsidRPr="00074E68">
        <w:rPr>
          <w:rFonts w:ascii="Garamond" w:hAnsi="Garamond"/>
        </w:rPr>
        <w:t xml:space="preserve">hereinafter referred to as </w:t>
      </w:r>
      <w:r w:rsidRPr="00074E68">
        <w:rPr>
          <w:rFonts w:ascii="Garamond" w:hAnsi="Garamond"/>
        </w:rPr>
        <w:t>"GDPR")</w:t>
      </w:r>
      <w:r w:rsidRPr="00074E68">
        <w:rPr>
          <w:rFonts w:ascii="Garamond" w:hAnsi="Garamond"/>
          <w:vertAlign w:val="superscript"/>
        </w:rPr>
        <w:footnoteReference w:id="1"/>
      </w:r>
      <w:r w:rsidRPr="00074E68">
        <w:rPr>
          <w:rFonts w:ascii="Garamond" w:hAnsi="Garamond"/>
        </w:rPr>
        <w:t>. In order to ensure that this obligatio</w:t>
      </w:r>
      <w:r w:rsidR="00323E98" w:rsidRPr="00074E68">
        <w:rPr>
          <w:rFonts w:ascii="Garamond" w:hAnsi="Garamond"/>
        </w:rPr>
        <w:t>n is complied with, the bidder</w:t>
      </w:r>
      <w:r w:rsidRPr="00074E68">
        <w:rPr>
          <w:rFonts w:ascii="Garamond" w:hAnsi="Garamond"/>
        </w:rPr>
        <w:t xml:space="preserve"> is asked to do the following:</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Provide all persons whose personal data</w:t>
      </w:r>
      <w:r w:rsidRPr="00074E68">
        <w:rPr>
          <w:rFonts w:ascii="Garamond" w:hAnsi="Garamond"/>
          <w:vertAlign w:val="superscript"/>
        </w:rPr>
        <w:footnoteReference w:id="2"/>
      </w:r>
      <w:r w:rsidRPr="00074E68">
        <w:rPr>
          <w:rFonts w:ascii="Garamond" w:hAnsi="Garamond"/>
        </w:rPr>
        <w:t xml:space="preserve"> are included in the </w:t>
      </w:r>
      <w:r w:rsidR="00323E98" w:rsidRPr="00074E68">
        <w:rPr>
          <w:rFonts w:ascii="Garamond" w:hAnsi="Garamond"/>
        </w:rPr>
        <w:t xml:space="preserve">offer </w:t>
      </w:r>
      <w:r w:rsidRPr="00074E68">
        <w:rPr>
          <w:rFonts w:ascii="Garamond" w:hAnsi="Garamond"/>
        </w:rPr>
        <w:t xml:space="preserve">with the information stated in paragraph </w:t>
      </w:r>
      <w:r w:rsidRPr="00074E68">
        <w:rPr>
          <w:rFonts w:ascii="Garamond" w:hAnsi="Garamond"/>
        </w:rPr>
        <w:fldChar w:fldCharType="begin"/>
      </w:r>
      <w:r w:rsidRPr="00074E68">
        <w:rPr>
          <w:rFonts w:ascii="Garamond" w:hAnsi="Garamond"/>
        </w:rPr>
        <w:instrText xml:space="preserve"> REF _Ref519165649 \r \h </w:instrText>
      </w:r>
      <w:r w:rsidRPr="00074E68">
        <w:rPr>
          <w:rFonts w:ascii="Garamond" w:hAnsi="Garamond"/>
        </w:rPr>
      </w:r>
      <w:r w:rsidR="00074E68">
        <w:rPr>
          <w:rFonts w:ascii="Garamond" w:hAnsi="Garamond"/>
        </w:rPr>
        <w:instrText xml:space="preserve"> \* MERGEFORMAT </w:instrText>
      </w:r>
      <w:r w:rsidRPr="00074E68">
        <w:rPr>
          <w:rFonts w:ascii="Garamond" w:hAnsi="Garamond"/>
        </w:rPr>
        <w:fldChar w:fldCharType="separate"/>
      </w:r>
      <w:r w:rsidRPr="00074E68">
        <w:rPr>
          <w:rFonts w:ascii="Garamond" w:hAnsi="Garamond"/>
        </w:rPr>
        <w:t>2</w:t>
      </w:r>
      <w:r w:rsidRPr="00074E68">
        <w:rPr>
          <w:rFonts w:ascii="Garamond" w:hAnsi="Garamond"/>
        </w:rPr>
        <w:fldChar w:fldCharType="end"/>
      </w:r>
      <w:r w:rsidRPr="00074E68">
        <w:rPr>
          <w:rFonts w:ascii="Garamond" w:hAnsi="Garamond"/>
        </w:rPr>
        <w:t xml:space="preserve"> ("Notification of processing of personal data").</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F</w:t>
      </w:r>
      <w:r w:rsidR="00323E98" w:rsidRPr="00074E68">
        <w:rPr>
          <w:rFonts w:ascii="Garamond" w:hAnsi="Garamond"/>
        </w:rPr>
        <w:t>ill in all fields marked in green</w:t>
      </w:r>
      <w:r w:rsidRPr="00074E68">
        <w:rPr>
          <w:rFonts w:ascii="Garamond" w:hAnsi="Garamond"/>
        </w:rPr>
        <w:t xml:space="preserve"> below.</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Sign the declaration in paragraph 3 (entitled "Declaration on notification of processing of personal data").</w:t>
      </w:r>
    </w:p>
    <w:p w:rsidR="00831589" w:rsidRDefault="00831589" w:rsidP="00831589">
      <w:pPr>
        <w:pStyle w:val="Punktopstilling"/>
        <w:numPr>
          <w:ilvl w:val="0"/>
          <w:numId w:val="18"/>
        </w:numPr>
        <w:textAlignment w:val="auto"/>
        <w:rPr>
          <w:rFonts w:ascii="Garamond" w:hAnsi="Garamond"/>
        </w:rPr>
      </w:pPr>
      <w:r w:rsidRPr="00074E68">
        <w:rPr>
          <w:rFonts w:ascii="Garamond" w:hAnsi="Garamond"/>
        </w:rPr>
        <w:t xml:space="preserve">Enclose the duly filled in and signed document with the </w:t>
      </w:r>
      <w:r w:rsidR="00323E98" w:rsidRPr="00074E68">
        <w:rPr>
          <w:rFonts w:ascii="Garamond" w:hAnsi="Garamond"/>
        </w:rPr>
        <w:t>offer</w:t>
      </w:r>
      <w:r w:rsidRPr="00074E68">
        <w:rPr>
          <w:rFonts w:ascii="Garamond" w:hAnsi="Garamond"/>
        </w:rPr>
        <w:t>.</w:t>
      </w:r>
    </w:p>
    <w:p w:rsidR="001518C1" w:rsidRPr="00074E68" w:rsidRDefault="001518C1" w:rsidP="001518C1">
      <w:pPr>
        <w:pStyle w:val="Punktopstilling"/>
        <w:numPr>
          <w:ilvl w:val="0"/>
          <w:numId w:val="0"/>
        </w:numPr>
        <w:ind w:left="927"/>
        <w:textAlignment w:val="auto"/>
        <w:rPr>
          <w:rFonts w:ascii="Garamond" w:hAnsi="Garamond"/>
        </w:rPr>
      </w:pPr>
    </w:p>
    <w:p w:rsidR="00831589" w:rsidRPr="00074E68" w:rsidRDefault="00831589" w:rsidP="00831589">
      <w:pPr>
        <w:pStyle w:val="Overskrift1"/>
        <w:numPr>
          <w:ilvl w:val="0"/>
          <w:numId w:val="17"/>
        </w:numPr>
        <w:textAlignment w:val="auto"/>
        <w:rPr>
          <w:rFonts w:ascii="Garamond" w:hAnsi="Garamond"/>
          <w:sz w:val="26"/>
          <w:szCs w:val="26"/>
        </w:rPr>
      </w:pPr>
      <w:bookmarkStart w:id="0" w:name="_Ref519165649"/>
      <w:r w:rsidRPr="00074E68">
        <w:rPr>
          <w:rFonts w:ascii="Garamond" w:hAnsi="Garamond"/>
          <w:sz w:val="26"/>
          <w:szCs w:val="26"/>
        </w:rPr>
        <w:t>Notification of processing of personal data in connection with a tender process</w:t>
      </w:r>
      <w:bookmarkEnd w:id="0"/>
    </w:p>
    <w:p w:rsidR="00831589" w:rsidRPr="00074E68" w:rsidRDefault="00831589" w:rsidP="00831589">
      <w:pPr>
        <w:pStyle w:val="PunktafsnitAlmtekst"/>
        <w:rPr>
          <w:rFonts w:ascii="Garamond" w:hAnsi="Garamond"/>
          <w:lang w:val="da-DK"/>
        </w:rPr>
      </w:pPr>
      <w:r w:rsidRPr="00074E68">
        <w:rPr>
          <w:rFonts w:ascii="Garamond" w:hAnsi="Garamond"/>
        </w:rPr>
        <w:t xml:space="preserve">In connection with </w:t>
      </w:r>
      <w:r w:rsidR="00323E98" w:rsidRPr="00074E68">
        <w:rPr>
          <w:rFonts w:ascii="Garamond" w:hAnsi="Garamond"/>
          <w:sz w:val="24"/>
          <w:szCs w:val="24"/>
        </w:rPr>
        <w:t>[</w:t>
      </w:r>
      <w:r w:rsidR="00323E98" w:rsidRPr="00074E68">
        <w:rPr>
          <w:rFonts w:ascii="Garamond" w:hAnsi="Garamond"/>
          <w:i/>
          <w:sz w:val="24"/>
          <w:szCs w:val="24"/>
          <w:highlight w:val="green"/>
        </w:rPr>
        <w:t>angiv navn på tilbudsgiver</w:t>
      </w:r>
      <w:r w:rsidR="00323E98" w:rsidRPr="00074E68">
        <w:rPr>
          <w:rFonts w:ascii="Garamond" w:hAnsi="Garamond"/>
          <w:sz w:val="24"/>
          <w:szCs w:val="24"/>
        </w:rPr>
        <w:t>]</w:t>
      </w:r>
      <w:r w:rsidRPr="00074E68">
        <w:rPr>
          <w:rFonts w:ascii="Garamond" w:hAnsi="Garamond"/>
        </w:rPr>
        <w:t xml:space="preserve"> (</w:t>
      </w:r>
      <w:r w:rsidR="00323E98" w:rsidRPr="00074E68">
        <w:rPr>
          <w:rFonts w:ascii="Garamond" w:hAnsi="Garamond" w:cs="Arial"/>
          <w:sz w:val="24"/>
          <w:szCs w:val="24"/>
        </w:rPr>
        <w:t>hereinafter referred to as</w:t>
      </w:r>
      <w:r w:rsidR="00323E98" w:rsidRPr="00074E68">
        <w:rPr>
          <w:rFonts w:ascii="Garamond" w:hAnsi="Garamond"/>
        </w:rPr>
        <w:t xml:space="preserve"> </w:t>
      </w:r>
      <w:r w:rsidRPr="00074E68">
        <w:rPr>
          <w:rFonts w:ascii="Garamond" w:hAnsi="Garamond"/>
        </w:rPr>
        <w:t>"</w:t>
      </w:r>
      <w:r w:rsidR="00323E98" w:rsidRPr="00074E68">
        <w:rPr>
          <w:rFonts w:ascii="Garamond" w:hAnsi="Garamond"/>
        </w:rPr>
        <w:t>bidder</w:t>
      </w:r>
      <w:r w:rsidRPr="00074E68">
        <w:rPr>
          <w:rFonts w:ascii="Garamond" w:hAnsi="Garamond"/>
        </w:rPr>
        <w:t xml:space="preserve">") </w:t>
      </w:r>
      <w:r w:rsidR="00323E98" w:rsidRPr="00074E68">
        <w:rPr>
          <w:rFonts w:ascii="Garamond" w:hAnsi="Garamond"/>
        </w:rPr>
        <w:t xml:space="preserve">offer </w:t>
      </w:r>
      <w:r w:rsidRPr="00074E68">
        <w:rPr>
          <w:rFonts w:ascii="Garamond" w:hAnsi="Garamond"/>
        </w:rPr>
        <w:t xml:space="preserve">for </w:t>
      </w:r>
      <w:r w:rsidR="00323E98" w:rsidRPr="00074E68">
        <w:rPr>
          <w:rFonts w:ascii="Garamond" w:hAnsi="Garamond"/>
          <w:sz w:val="24"/>
          <w:szCs w:val="24"/>
        </w:rPr>
        <w:t>[</w:t>
      </w:r>
      <w:r w:rsidR="00323E98" w:rsidRPr="00074E68">
        <w:rPr>
          <w:rFonts w:ascii="Garamond" w:hAnsi="Garamond"/>
          <w:sz w:val="24"/>
          <w:szCs w:val="24"/>
          <w:highlight w:val="yellow"/>
        </w:rPr>
        <w:t>angiv udbuddets navn</w:t>
      </w:r>
      <w:r w:rsidR="00323E98" w:rsidRPr="00074E68">
        <w:rPr>
          <w:rFonts w:ascii="Garamond" w:hAnsi="Garamond"/>
          <w:sz w:val="24"/>
          <w:szCs w:val="24"/>
        </w:rPr>
        <w:t>]</w:t>
      </w:r>
      <w:r w:rsidR="00323E98" w:rsidRPr="00074E68">
        <w:rPr>
          <w:rFonts w:ascii="Garamond" w:hAnsi="Garamond"/>
          <w:sz w:val="24"/>
          <w:szCs w:val="24"/>
        </w:rPr>
        <w:t xml:space="preserve">, the contracting authority </w:t>
      </w:r>
      <w:r w:rsidRPr="00074E68">
        <w:rPr>
          <w:rFonts w:ascii="Garamond" w:hAnsi="Garamond"/>
        </w:rPr>
        <w:t xml:space="preserve">has collected certain data about you. </w:t>
      </w:r>
      <w:r w:rsidRPr="00074E68">
        <w:rPr>
          <w:rFonts w:ascii="Garamond" w:hAnsi="Garamond"/>
          <w:lang w:val="da-DK"/>
        </w:rPr>
        <w:t xml:space="preserve">The data </w:t>
      </w:r>
      <w:r w:rsidR="00323E98" w:rsidRPr="00074E68">
        <w:rPr>
          <w:rFonts w:ascii="Garamond" w:hAnsi="Garamond"/>
          <w:lang w:val="da-DK"/>
        </w:rPr>
        <w:t xml:space="preserve">concerning </w:t>
      </w:r>
      <w:r w:rsidRPr="00074E68">
        <w:rPr>
          <w:rFonts w:ascii="Garamond" w:hAnsi="Garamond"/>
          <w:lang w:val="da-DK"/>
        </w:rPr>
        <w:t>are</w:t>
      </w:r>
      <w:r w:rsidR="00323E98" w:rsidRPr="00074E68">
        <w:rPr>
          <w:rFonts w:ascii="Garamond" w:hAnsi="Garamond"/>
          <w:lang w:val="da-DK"/>
        </w:rPr>
        <w:t xml:space="preserve"> </w:t>
      </w:r>
      <w:r w:rsidR="00323E98" w:rsidRPr="00074E68">
        <w:rPr>
          <w:rFonts w:ascii="Garamond" w:hAnsi="Garamond"/>
          <w:sz w:val="24"/>
          <w:szCs w:val="24"/>
          <w:lang w:val="da-DK"/>
        </w:rPr>
        <w:t>[</w:t>
      </w:r>
      <w:r w:rsidR="00323E98" w:rsidRPr="00074E68">
        <w:rPr>
          <w:rFonts w:ascii="Garamond" w:hAnsi="Garamond"/>
          <w:sz w:val="24"/>
          <w:szCs w:val="24"/>
          <w:highlight w:val="yellow"/>
          <w:lang w:val="da-DK"/>
        </w:rPr>
        <w:t>angiv en kort beskrivelse af kategorier af personoplysninger, fx ”almindelige, ikkefølsomme personoplysninger om dine tidligere og nuværende arbejdsforhold, kompetencer samt øvrige forhold beskrevet i dit CV”. Det skal fremgå, hvilken kategori af personoplysninger der indsamles, dvs. om der er tale om almindelige, ikkefølsomme personoplysninger, oplysninger om straffedomme og lovovertrædelser, oplysninger til sikkerhedsgodkendelse og/eller følsomme personoplysninger</w:t>
      </w:r>
      <w:r w:rsidR="00323E98" w:rsidRPr="00074E68">
        <w:rPr>
          <w:rFonts w:ascii="Garamond" w:hAnsi="Garamond"/>
          <w:sz w:val="24"/>
          <w:szCs w:val="24"/>
          <w:lang w:val="da-DK"/>
        </w:rPr>
        <w:t>].</w:t>
      </w:r>
    </w:p>
    <w:p w:rsidR="00831589" w:rsidRPr="00074E68" w:rsidRDefault="00831589" w:rsidP="00831589">
      <w:pPr>
        <w:pStyle w:val="PunktafsnitAlmtekst"/>
        <w:rPr>
          <w:rFonts w:ascii="Garamond" w:hAnsi="Garamond"/>
        </w:rPr>
      </w:pPr>
      <w:r w:rsidRPr="00074E68">
        <w:rPr>
          <w:rFonts w:ascii="Garamond" w:hAnsi="Garamond"/>
        </w:rPr>
        <w:lastRenderedPageBreak/>
        <w:t>Pursuant to the GDPR,</w:t>
      </w:r>
      <w:r w:rsidR="00726CA2" w:rsidRPr="00074E68">
        <w:rPr>
          <w:rFonts w:ascii="Garamond" w:hAnsi="Garamond"/>
        </w:rPr>
        <w:t xml:space="preserve"> the contracting authority</w:t>
      </w:r>
      <w:r w:rsidRPr="00074E68">
        <w:rPr>
          <w:rFonts w:ascii="Garamond" w:hAnsi="Garamond"/>
        </w:rPr>
        <w:t xml:space="preserve"> is the data controller in connection with our processing of your data.</w:t>
      </w:r>
    </w:p>
    <w:p w:rsidR="00831589" w:rsidRPr="00074E68" w:rsidRDefault="00831589" w:rsidP="00831589">
      <w:pPr>
        <w:pStyle w:val="PunktafsnitAlmtekst"/>
        <w:rPr>
          <w:rFonts w:ascii="Garamond" w:hAnsi="Garamond"/>
          <w:lang w:val="da-DK"/>
        </w:rPr>
      </w:pPr>
      <w:r w:rsidRPr="00074E68">
        <w:rPr>
          <w:rFonts w:ascii="Garamond" w:hAnsi="Garamond"/>
          <w:lang w:val="da-DK"/>
        </w:rPr>
        <w:t xml:space="preserve">The purpose of the processing of data about you is to </w:t>
      </w:r>
      <w:r w:rsidR="00074E68" w:rsidRPr="00B51419">
        <w:rPr>
          <w:rFonts w:ascii="Garamond" w:hAnsi="Garamond"/>
          <w:sz w:val="24"/>
          <w:szCs w:val="24"/>
          <w:lang w:val="da-DK"/>
        </w:rPr>
        <w:t>[</w:t>
      </w:r>
      <w:r w:rsidR="00074E68" w:rsidRPr="00B51419">
        <w:rPr>
          <w:rFonts w:ascii="Garamond" w:hAnsi="Garamond"/>
          <w:sz w:val="24"/>
          <w:szCs w:val="24"/>
          <w:highlight w:val="yellow"/>
          <w:lang w:val="da-DK"/>
        </w:rPr>
        <w:t>angiv kort beskrivelse af formålet, fx ”at bedømme, hvilken tilbudsgiver den udbudte kontrakt skal tildeles”</w:t>
      </w:r>
      <w:r w:rsidR="00074E68" w:rsidRPr="00B51419">
        <w:rPr>
          <w:rFonts w:ascii="Garamond" w:hAnsi="Garamond"/>
          <w:sz w:val="24"/>
          <w:szCs w:val="24"/>
          <w:lang w:val="da-DK"/>
        </w:rPr>
        <w:t>].</w:t>
      </w:r>
    </w:p>
    <w:p w:rsidR="00831589" w:rsidRPr="00074E68" w:rsidRDefault="0023445A" w:rsidP="00831589">
      <w:pPr>
        <w:pStyle w:val="PunktafsnitAlmtekst"/>
        <w:rPr>
          <w:rFonts w:ascii="Garamond" w:hAnsi="Garamond"/>
        </w:rPr>
      </w:pPr>
      <w:r>
        <w:rPr>
          <w:rFonts w:ascii="Garamond" w:hAnsi="Garamond"/>
        </w:rPr>
        <w:t xml:space="preserve">The contracting authority </w:t>
      </w:r>
      <w:r w:rsidR="00831589" w:rsidRPr="0023445A">
        <w:rPr>
          <w:rFonts w:ascii="Garamond" w:hAnsi="Garamond"/>
        </w:rPr>
        <w:t>only</w:t>
      </w:r>
      <w:r w:rsidR="00831589" w:rsidRPr="00074E68">
        <w:rPr>
          <w:rFonts w:ascii="Garamond" w:hAnsi="Garamond"/>
        </w:rPr>
        <w:t xml:space="preserve"> processes </w:t>
      </w:r>
      <w:r w:rsidR="00390563">
        <w:rPr>
          <w:rFonts w:ascii="Garamond" w:hAnsi="Garamond"/>
        </w:rPr>
        <w:t>data about you that the bidder</w:t>
      </w:r>
      <w:r w:rsidR="00831589" w:rsidRPr="00074E68">
        <w:rPr>
          <w:rFonts w:ascii="Garamond" w:hAnsi="Garamond"/>
          <w:color w:val="00B050"/>
        </w:rPr>
        <w:t xml:space="preserve"> </w:t>
      </w:r>
      <w:r w:rsidR="00831589" w:rsidRPr="00074E68">
        <w:rPr>
          <w:rFonts w:ascii="Garamond" w:hAnsi="Garamond"/>
        </w:rPr>
        <w:t>has submitted in connecti</w:t>
      </w:r>
      <w:r w:rsidR="00390563">
        <w:rPr>
          <w:rFonts w:ascii="Garamond" w:hAnsi="Garamond"/>
        </w:rPr>
        <w:t>on with the offer</w:t>
      </w:r>
      <w:r w:rsidR="00831589" w:rsidRPr="00074E68">
        <w:rPr>
          <w:rFonts w:ascii="Garamond" w:hAnsi="Garamond"/>
        </w:rPr>
        <w:t>.</w:t>
      </w:r>
    </w:p>
    <w:p w:rsidR="004E556E" w:rsidRDefault="00831589" w:rsidP="00831589">
      <w:pPr>
        <w:pStyle w:val="PunktafsnitAlmtekst"/>
        <w:rPr>
          <w:rFonts w:ascii="Garamond" w:hAnsi="Garamond"/>
        </w:rPr>
      </w:pPr>
      <w:r w:rsidRPr="00074E68">
        <w:rPr>
          <w:rFonts w:ascii="Garamond" w:hAnsi="Garamond"/>
        </w:rPr>
        <w:t>Your data are processed under the authority of</w:t>
      </w:r>
      <w:r w:rsidR="0023445A">
        <w:rPr>
          <w:rFonts w:ascii="Garamond" w:hAnsi="Garamond"/>
        </w:rPr>
        <w:t xml:space="preserve"> </w:t>
      </w:r>
      <w:r w:rsidR="0023445A" w:rsidRPr="0023445A">
        <w:rPr>
          <w:rFonts w:ascii="Garamond" w:hAnsi="Garamond"/>
          <w:sz w:val="24"/>
          <w:szCs w:val="24"/>
        </w:rPr>
        <w:t>[</w:t>
      </w:r>
      <w:r w:rsidR="0023445A" w:rsidRPr="0023445A">
        <w:rPr>
          <w:rFonts w:ascii="Garamond" w:hAnsi="Garamond"/>
          <w:i/>
          <w:sz w:val="24"/>
          <w:szCs w:val="24"/>
          <w:highlight w:val="yellow"/>
        </w:rPr>
        <w:t xml:space="preserve">vælg: </w:t>
      </w:r>
      <w:r w:rsidR="0023445A" w:rsidRPr="0023445A">
        <w:rPr>
          <w:rFonts w:ascii="Garamond" w:hAnsi="Garamond"/>
          <w:sz w:val="24"/>
          <w:szCs w:val="24"/>
          <w:highlight w:val="yellow"/>
        </w:rPr>
        <w:t>udbudsloven</w:t>
      </w:r>
      <w:r w:rsidR="0023445A">
        <w:rPr>
          <w:rFonts w:ascii="Garamond" w:hAnsi="Garamond"/>
          <w:sz w:val="24"/>
          <w:szCs w:val="24"/>
          <w:highlight w:val="yellow"/>
        </w:rPr>
        <w:t xml:space="preserve"> (“the Public Procurement Act”)</w:t>
      </w:r>
      <w:r w:rsidR="0023445A" w:rsidRPr="00B51419">
        <w:rPr>
          <w:rStyle w:val="Fodnotehenvisning"/>
          <w:rFonts w:ascii="Garamond" w:hAnsi="Garamond"/>
          <w:sz w:val="24"/>
          <w:szCs w:val="24"/>
          <w:highlight w:val="yellow"/>
          <w:lang w:val="da-DK"/>
        </w:rPr>
        <w:footnoteReference w:id="3"/>
      </w:r>
      <w:r w:rsidR="0023445A" w:rsidRPr="0023445A">
        <w:rPr>
          <w:rFonts w:ascii="Garamond" w:hAnsi="Garamond"/>
          <w:sz w:val="24"/>
          <w:szCs w:val="24"/>
          <w:highlight w:val="yellow"/>
        </w:rPr>
        <w:t>/[angiv anden hjemmel]</w:t>
      </w:r>
      <w:r w:rsidR="0023445A" w:rsidRPr="0023445A">
        <w:rPr>
          <w:rFonts w:ascii="Garamond" w:hAnsi="Garamond"/>
          <w:sz w:val="24"/>
          <w:szCs w:val="24"/>
        </w:rPr>
        <w:t xml:space="preserve">] </w:t>
      </w:r>
      <w:r w:rsidRPr="00074E68">
        <w:rPr>
          <w:rFonts w:ascii="Garamond" w:hAnsi="Garamond"/>
        </w:rPr>
        <w:t>and Article 6(1) point (</w:t>
      </w:r>
      <w:r w:rsidR="0023445A">
        <w:rPr>
          <w:rFonts w:ascii="Garamond" w:hAnsi="Garamond"/>
        </w:rPr>
        <w:t xml:space="preserve">c and </w:t>
      </w:r>
      <w:r w:rsidRPr="00074E68">
        <w:rPr>
          <w:rFonts w:ascii="Garamond" w:hAnsi="Garamond"/>
        </w:rPr>
        <w:t>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r w:rsidR="0023445A">
        <w:rPr>
          <w:rFonts w:ascii="Garamond" w:hAnsi="Garamond"/>
        </w:rPr>
        <w:t xml:space="preserve"> </w:t>
      </w:r>
      <w:r w:rsidR="0023445A" w:rsidRPr="00BC44B7">
        <w:rPr>
          <w:rFonts w:ascii="Garamond" w:hAnsi="Garamond"/>
          <w:sz w:val="24"/>
          <w:szCs w:val="24"/>
          <w:lang w:val="da-DK"/>
        </w:rPr>
        <w:t>[</w:t>
      </w:r>
      <w:r w:rsidR="004E556E" w:rsidRPr="00BC44B7">
        <w:rPr>
          <w:rFonts w:ascii="Garamond" w:hAnsi="Garamond"/>
          <w:i/>
          <w:sz w:val="24"/>
          <w:szCs w:val="24"/>
          <w:highlight w:val="lightGray"/>
          <w:lang w:val="da-DK"/>
        </w:rPr>
        <w:t>Følgende s</w:t>
      </w:r>
      <w:r w:rsidR="0023445A" w:rsidRPr="00BC44B7">
        <w:rPr>
          <w:rFonts w:ascii="Garamond" w:hAnsi="Garamond"/>
          <w:i/>
          <w:sz w:val="24"/>
          <w:szCs w:val="24"/>
          <w:highlight w:val="lightGray"/>
          <w:lang w:val="da-DK"/>
        </w:rPr>
        <w:t>ætning slettes, hvis ordregiver ikke forventer, at leverandøren skal behandle</w:t>
      </w:r>
      <w:r w:rsidR="0023445A" w:rsidRPr="00BC44B7">
        <w:rPr>
          <w:rFonts w:ascii="Garamond" w:hAnsi="Garamond"/>
          <w:i/>
          <w:sz w:val="24"/>
          <w:szCs w:val="24"/>
          <w:highlight w:val="lightGray"/>
          <w:lang w:val="da-DK"/>
        </w:rPr>
        <w:t xml:space="preserve"> </w:t>
      </w:r>
      <w:r w:rsidR="0023445A" w:rsidRPr="00BC44B7">
        <w:rPr>
          <w:rFonts w:ascii="Garamond" w:hAnsi="Garamond"/>
          <w:i/>
          <w:sz w:val="24"/>
          <w:szCs w:val="24"/>
          <w:highlight w:val="lightGray"/>
          <w:lang w:val="da-DK"/>
        </w:rPr>
        <w:t>følsomme personoplysninger eller oplysninger om strafbare forhold.</w:t>
      </w:r>
      <w:r w:rsidR="0023445A" w:rsidRPr="006E6BE4">
        <w:rPr>
          <w:rFonts w:ascii="Garamond" w:hAnsi="Garamond"/>
          <w:sz w:val="24"/>
          <w:szCs w:val="24"/>
          <w:highlight w:val="lightGray"/>
          <w:lang w:val="da-DK"/>
        </w:rPr>
        <w:t>]</w:t>
      </w:r>
      <w:r w:rsidR="0023445A" w:rsidRPr="00B51419">
        <w:rPr>
          <w:rFonts w:ascii="Garamond" w:hAnsi="Garamond"/>
          <w:sz w:val="24"/>
          <w:szCs w:val="24"/>
          <w:lang w:val="da-DK"/>
        </w:rPr>
        <w:t xml:space="preserve"> </w:t>
      </w:r>
      <w:r w:rsidR="0023445A" w:rsidRPr="0023445A">
        <w:rPr>
          <w:rFonts w:ascii="Garamond" w:hAnsi="Garamond"/>
          <w:sz w:val="24"/>
          <w:szCs w:val="24"/>
        </w:rPr>
        <w:t>[</w:t>
      </w:r>
      <w:r w:rsidR="004E556E" w:rsidRPr="004E556E">
        <w:rPr>
          <w:rFonts w:ascii="Garamond" w:hAnsi="Garamond"/>
          <w:sz w:val="24"/>
          <w:szCs w:val="24"/>
          <w:highlight w:val="yellow"/>
        </w:rPr>
        <w:t>S</w:t>
      </w:r>
      <w:r w:rsidR="0023445A" w:rsidRPr="004E556E">
        <w:rPr>
          <w:rFonts w:ascii="Garamond" w:hAnsi="Garamond"/>
          <w:sz w:val="24"/>
          <w:szCs w:val="24"/>
          <w:highlight w:val="yellow"/>
        </w:rPr>
        <w:t xml:space="preserve">pecial categories of data are processed under the authority of Article 9(2) point j </w:t>
      </w:r>
      <w:r w:rsidR="004E556E">
        <w:rPr>
          <w:rFonts w:ascii="Garamond" w:hAnsi="Garamond"/>
          <w:sz w:val="24"/>
          <w:szCs w:val="24"/>
          <w:highlight w:val="yellow"/>
        </w:rPr>
        <w:t xml:space="preserve">of the GDPR </w:t>
      </w:r>
      <w:r w:rsidR="0023445A" w:rsidRPr="004E556E">
        <w:rPr>
          <w:rFonts w:ascii="Garamond" w:hAnsi="Garamond"/>
          <w:sz w:val="24"/>
          <w:szCs w:val="24"/>
          <w:highlight w:val="yellow"/>
        </w:rPr>
        <w:t xml:space="preserve">where processing is necessary for archiving purposes in the public interest. </w:t>
      </w:r>
      <w:r w:rsidR="004E556E">
        <w:rPr>
          <w:rFonts w:ascii="Garamond" w:hAnsi="Garamond"/>
          <w:sz w:val="24"/>
          <w:szCs w:val="24"/>
          <w:highlight w:val="yellow"/>
        </w:rPr>
        <w:t>P</w:t>
      </w:r>
      <w:r w:rsidR="004E556E" w:rsidRPr="004E556E">
        <w:rPr>
          <w:rFonts w:ascii="Garamond" w:hAnsi="Garamond"/>
          <w:sz w:val="24"/>
          <w:szCs w:val="24"/>
          <w:highlight w:val="yellow"/>
        </w:rPr>
        <w:t>ersonal data relating to criminal convictions and offences are processed under the authority of Article 10</w:t>
      </w:r>
      <w:r w:rsidR="004E556E">
        <w:rPr>
          <w:rFonts w:ascii="Garamond" w:hAnsi="Garamond"/>
          <w:sz w:val="24"/>
          <w:szCs w:val="24"/>
          <w:highlight w:val="yellow"/>
        </w:rPr>
        <w:t xml:space="preserve"> of the GDPR</w:t>
      </w:r>
      <w:r w:rsidR="004E556E" w:rsidRPr="004E556E">
        <w:rPr>
          <w:rFonts w:ascii="Garamond" w:hAnsi="Garamond"/>
          <w:sz w:val="24"/>
          <w:szCs w:val="24"/>
          <w:highlight w:val="yellow"/>
        </w:rPr>
        <w:t>.</w:t>
      </w:r>
      <w:r w:rsidR="0023445A" w:rsidRPr="004E556E">
        <w:rPr>
          <w:rFonts w:ascii="Garamond" w:hAnsi="Garamond"/>
          <w:sz w:val="24"/>
          <w:szCs w:val="24"/>
        </w:rPr>
        <w:t>]</w:t>
      </w:r>
    </w:p>
    <w:p w:rsidR="00831589" w:rsidRPr="004E556E" w:rsidRDefault="004E556E"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 xml:space="preserve">may entrust your data with </w:t>
      </w:r>
      <w:r w:rsidR="00AF1740">
        <w:rPr>
          <w:rFonts w:ascii="Garamond" w:hAnsi="Garamond"/>
        </w:rPr>
        <w:t>the contracting authority’s</w:t>
      </w:r>
      <w:r w:rsidR="00831589" w:rsidRPr="00074E68">
        <w:rPr>
          <w:rFonts w:ascii="Garamond" w:hAnsi="Garamond"/>
        </w:rPr>
        <w:t xml:space="preserve"> consultants, e.g. in connection with legal assistance and/or assistan</w:t>
      </w:r>
      <w:r w:rsidR="001518C1">
        <w:rPr>
          <w:rFonts w:ascii="Garamond" w:hAnsi="Garamond"/>
        </w:rPr>
        <w:t>ce with the evaluation of offer</w:t>
      </w:r>
      <w:r w:rsidR="00831589" w:rsidRPr="00074E68">
        <w:rPr>
          <w:rFonts w:ascii="Garamond" w:hAnsi="Garamond"/>
        </w:rPr>
        <w:t>s, or with data processors, and</w:t>
      </w:r>
      <w:r w:rsidR="00AF1740">
        <w:rPr>
          <w:rFonts w:ascii="Garamond" w:hAnsi="Garamond"/>
        </w:rPr>
        <w:t xml:space="preserve"> the contracting authority </w:t>
      </w:r>
      <w:r w:rsidR="00831589" w:rsidRPr="00074E68">
        <w:rPr>
          <w:rFonts w:ascii="Garamond" w:hAnsi="Garamond"/>
        </w:rPr>
        <w:t>may furthermore disclose your data to appeals authorities.</w:t>
      </w:r>
    </w:p>
    <w:p w:rsidR="00AF1740" w:rsidRPr="006E6BE4" w:rsidRDefault="00AF1740" w:rsidP="00831589">
      <w:pPr>
        <w:pStyle w:val="PunktafsnitAlmtekst"/>
        <w:rPr>
          <w:rFonts w:ascii="Garamond" w:hAnsi="Garamond"/>
          <w:highlight w:val="lightGray"/>
          <w:shd w:val="clear" w:color="auto" w:fill="FF665E"/>
          <w:lang w:val="da-DK"/>
        </w:rPr>
      </w:pPr>
      <w:r w:rsidRPr="00B51419">
        <w:rPr>
          <w:rFonts w:ascii="Garamond" w:hAnsi="Garamond"/>
          <w:sz w:val="24"/>
          <w:szCs w:val="24"/>
          <w:highlight w:val="lightGray"/>
          <w:lang w:val="da-DK"/>
        </w:rPr>
        <w:t>[</w:t>
      </w:r>
      <w:r w:rsidRPr="00B51419">
        <w:rPr>
          <w:rFonts w:ascii="Garamond" w:hAnsi="Garamond"/>
          <w:i/>
          <w:sz w:val="24"/>
          <w:szCs w:val="24"/>
          <w:highlight w:val="lightGray"/>
          <w:lang w:val="da-DK"/>
        </w:rPr>
        <w:t xml:space="preserve">Der skal tages stilling til, om den dataansvarlige – eventuelt gennem en databehandler – overfører personoplysningerne til tredjelande, dvs. lande uden for EU/EØS, og/eller internationale organisationer. Hvis dette ikke er tilfældet, skal der ikke anføres yderligere tekst. Hvis den dataansvarlige derimod overfører personoplysninger til tredjelande, tilføjes følgende </w:t>
      </w:r>
      <w:r w:rsidRPr="006E6BE4">
        <w:rPr>
          <w:rFonts w:ascii="Garamond" w:hAnsi="Garamond"/>
          <w:i/>
          <w:sz w:val="24"/>
          <w:szCs w:val="24"/>
          <w:highlight w:val="lightGray"/>
          <w:lang w:val="da-DK"/>
        </w:rPr>
        <w:t>tekst med udfyldelse af de skarpe parenteser</w:t>
      </w:r>
      <w:r w:rsidR="00BC44B7" w:rsidRPr="006E6BE4">
        <w:rPr>
          <w:rFonts w:ascii="Garamond" w:hAnsi="Garamond"/>
          <w:sz w:val="24"/>
          <w:szCs w:val="24"/>
          <w:highlight w:val="lightGray"/>
          <w:lang w:val="da-DK"/>
        </w:rPr>
        <w:t>:]</w:t>
      </w:r>
      <w:r w:rsidRPr="006E6BE4">
        <w:rPr>
          <w:rFonts w:ascii="Garamond" w:hAnsi="Garamond"/>
          <w:highlight w:val="lightGray"/>
          <w:shd w:val="clear" w:color="auto" w:fill="FF665E"/>
          <w:lang w:val="da-DK"/>
        </w:rPr>
        <w:t xml:space="preserve"> </w:t>
      </w:r>
    </w:p>
    <w:p w:rsidR="00BC44B7" w:rsidRDefault="00BC44B7" w:rsidP="00831589">
      <w:pPr>
        <w:pStyle w:val="PunktafsnitAlmtekst"/>
        <w:rPr>
          <w:rFonts w:ascii="Garamond" w:hAnsi="Garamond"/>
        </w:rPr>
      </w:pPr>
      <w:r w:rsidRPr="006E6BE4">
        <w:rPr>
          <w:rFonts w:ascii="Garamond" w:hAnsi="Garamond"/>
          <w:highlight w:val="lightGray"/>
          <w:shd w:val="clear" w:color="auto" w:fill="FF665E"/>
        </w:rPr>
        <w:t xml:space="preserve">The contracting authority </w:t>
      </w:r>
      <w:r w:rsidR="00831589" w:rsidRPr="006E6BE4">
        <w:rPr>
          <w:rFonts w:ascii="Garamond" w:hAnsi="Garamond"/>
          <w:highlight w:val="lightGray"/>
          <w:shd w:val="clear" w:color="auto" w:fill="FF665E"/>
        </w:rPr>
        <w:t xml:space="preserve">will transfer your personal data to recipients outside the EU and the EEA. The recipients concerned are [indsæt modtagere i tredjelande] located in [indsæt </w:t>
      </w:r>
      <w:r w:rsidRPr="006E6BE4">
        <w:rPr>
          <w:rFonts w:ascii="Garamond" w:hAnsi="Garamond"/>
          <w:highlight w:val="lightGray"/>
          <w:shd w:val="clear" w:color="auto" w:fill="FF665E"/>
        </w:rPr>
        <w:t>land/</w:t>
      </w:r>
      <w:r w:rsidR="00831589" w:rsidRPr="006E6BE4">
        <w:rPr>
          <w:rFonts w:ascii="Garamond" w:hAnsi="Garamond"/>
          <w:highlight w:val="lightGray"/>
          <w:shd w:val="clear" w:color="auto" w:fill="FF665E"/>
        </w:rPr>
        <w:t>lande]. We can inform you that [indsæt oplysninger om, hvorvidt Kommissionen har truffet afgørelse om tilstrækkeligheden af beskyttelsesniveauet, eller i tilfælde af overførsler i henhold til databeskyttelsesforordningens artikel 46, 47 eller 49, stk. 1, andet afsnit, en henvisning til de fornødne eller passende garantier, og hvordan den registrerede kan opnå en kopi heraf, eller hvor garantierne er blevet gjort tilgængelige.]</w:t>
      </w:r>
    </w:p>
    <w:p w:rsidR="00831589" w:rsidRPr="00BC44B7" w:rsidRDefault="00BC44B7" w:rsidP="00831589">
      <w:pPr>
        <w:pStyle w:val="PunktafsnitAlmtekst"/>
        <w:rPr>
          <w:rFonts w:ascii="Garamond" w:hAnsi="Garamond"/>
        </w:rPr>
      </w:pPr>
      <w:r>
        <w:rPr>
          <w:rFonts w:ascii="Garamond" w:hAnsi="Garamond"/>
        </w:rPr>
        <w:t xml:space="preserve">The contracting authority </w:t>
      </w:r>
      <w:r w:rsidR="00831589" w:rsidRPr="00074E68">
        <w:rPr>
          <w:rFonts w:ascii="Garamond" w:hAnsi="Garamond"/>
        </w:rPr>
        <w:t xml:space="preserve">will process your data until the data are filed or discarded pursuant to the rules of the Danish Archives Act </w:t>
      </w:r>
      <w:r>
        <w:rPr>
          <w:rFonts w:ascii="Garamond" w:hAnsi="Garamond"/>
        </w:rPr>
        <w:t>[</w:t>
      </w:r>
      <w:r w:rsidR="00831589" w:rsidRPr="00BC44B7">
        <w:rPr>
          <w:rFonts w:ascii="Garamond" w:hAnsi="Garamond"/>
          <w:i/>
          <w:iCs/>
          <w:highlight w:val="lightGray"/>
        </w:rPr>
        <w:t>arkivloven</w:t>
      </w:r>
      <w:r>
        <w:rPr>
          <w:rFonts w:ascii="Garamond" w:hAnsi="Garamond"/>
          <w:iCs/>
        </w:rPr>
        <w:t>]</w:t>
      </w:r>
      <w:r w:rsidR="00831589" w:rsidRPr="00074E68">
        <w:rPr>
          <w:rFonts w:ascii="Garamond" w:hAnsi="Garamond"/>
          <w:vertAlign w:val="superscript"/>
        </w:rPr>
        <w:footnoteReference w:id="4"/>
      </w:r>
      <w:r w:rsidR="00831589" w:rsidRPr="00074E68">
        <w:rPr>
          <w:rFonts w:ascii="Garamond" w:hAnsi="Garamond"/>
        </w:rPr>
        <w:t xml:space="preserve">, however at least for as long as they are necessary for the procurement </w:t>
      </w:r>
      <w:r w:rsidR="00831589" w:rsidRPr="00074E68">
        <w:rPr>
          <w:rFonts w:ascii="Garamond" w:hAnsi="Garamond"/>
        </w:rPr>
        <w:lastRenderedPageBreak/>
        <w:t>process, including until the process is completed and the deadline for lodging complaints with the appeals authorities is exceeded.</w:t>
      </w:r>
    </w:p>
    <w:p w:rsidR="00831589" w:rsidRPr="00074E68" w:rsidRDefault="00831589" w:rsidP="00831589">
      <w:pPr>
        <w:pStyle w:val="Overskrift8"/>
        <w:rPr>
          <w:rFonts w:ascii="Garamond" w:hAnsi="Garamond"/>
          <w:lang w:val="en-US"/>
        </w:rPr>
      </w:pPr>
      <w:r w:rsidRPr="00074E68">
        <w:rPr>
          <w:rFonts w:ascii="Garamond" w:hAnsi="Garamond"/>
          <w:lang w:val="en"/>
        </w:rPr>
        <w:t>Your rights</w:t>
      </w:r>
    </w:p>
    <w:p w:rsidR="00831589" w:rsidRPr="00074E68" w:rsidRDefault="00831589" w:rsidP="00831589">
      <w:pPr>
        <w:pStyle w:val="PunktafsnitAlmtekst"/>
        <w:rPr>
          <w:rFonts w:ascii="Garamond" w:hAnsi="Garamond"/>
        </w:rPr>
      </w:pPr>
      <w:r w:rsidRPr="00074E68">
        <w:rPr>
          <w:rFonts w:ascii="Garamond" w:hAnsi="Garamond"/>
        </w:rPr>
        <w:t>Pursuant to Article 15 of the GDPR you are in principle entitled to access the processing of your data. This means that you may request that we provide you with information on our processing of your data.</w:t>
      </w:r>
    </w:p>
    <w:p w:rsidR="00831589" w:rsidRPr="00074E68" w:rsidRDefault="00831589" w:rsidP="00831589">
      <w:pPr>
        <w:pStyle w:val="PunktafsnitAlmtekst"/>
        <w:rPr>
          <w:rFonts w:ascii="Garamond" w:hAnsi="Garamond"/>
        </w:rPr>
      </w:pPr>
      <w:r w:rsidRPr="00074E68">
        <w:rPr>
          <w:rFonts w:ascii="Garamond" w:hAnsi="Garamond"/>
        </w:rP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Pr="00074E68" w:rsidRDefault="00831589" w:rsidP="00831589">
      <w:pPr>
        <w:pStyle w:val="PunktafsnitAlmtekst"/>
        <w:rPr>
          <w:rFonts w:ascii="Garamond" w:hAnsi="Garamond"/>
        </w:rPr>
      </w:pPr>
      <w:r w:rsidRPr="00074E68">
        <w:rPr>
          <w:rFonts w:ascii="Garamond" w:hAnsi="Garamond"/>
        </w:rPr>
        <w:t>Pursuant to Article 21 of the GDPR you are furthermore entitled to object to our processing of your data. If so,</w:t>
      </w:r>
      <w:r w:rsidR="00BC44B7">
        <w:rPr>
          <w:rFonts w:ascii="Garamond" w:hAnsi="Garamond"/>
        </w:rPr>
        <w:t xml:space="preserve"> the contracting authority </w:t>
      </w:r>
      <w:r w:rsidRPr="00074E68">
        <w:rPr>
          <w:rFonts w:ascii="Garamond" w:hAnsi="Garamond"/>
        </w:rPr>
        <w:t>will decide whether your objection is justified. If this is the case,</w:t>
      </w:r>
      <w:r w:rsidR="00BC44B7">
        <w:rPr>
          <w:rFonts w:ascii="Garamond" w:hAnsi="Garamond"/>
        </w:rPr>
        <w:t xml:space="preserve"> the contracting authority</w:t>
      </w:r>
      <w:r w:rsidRPr="00074E68">
        <w:rPr>
          <w:rFonts w:ascii="Garamond" w:hAnsi="Garamond"/>
        </w:rPr>
        <w:t xml:space="preserve"> will no longer be entitled to process the data in question.</w:t>
      </w:r>
    </w:p>
    <w:p w:rsidR="00831589" w:rsidRPr="00BC44B7" w:rsidRDefault="00831589" w:rsidP="00831589">
      <w:pPr>
        <w:pStyle w:val="PunktafsnitAlmtekst"/>
        <w:rPr>
          <w:rFonts w:ascii="Garamond" w:hAnsi="Garamond"/>
        </w:rPr>
      </w:pPr>
      <w:r w:rsidRPr="00074E68">
        <w:rPr>
          <w:rFonts w:ascii="Garamond" w:hAnsi="Garamond"/>
        </w:rPr>
        <w:t>If you wish to exercise your rights under the GDPR, please contact</w:t>
      </w:r>
      <w:r w:rsidR="00BC44B7">
        <w:rPr>
          <w:rFonts w:ascii="Garamond" w:hAnsi="Garamond"/>
        </w:rPr>
        <w:t xml:space="preserve"> the contracting authority</w:t>
      </w:r>
      <w:r w:rsidRPr="00074E68">
        <w:rPr>
          <w:rFonts w:ascii="Garamond" w:hAnsi="Garamond"/>
        </w:rPr>
        <w:t xml:space="preserve">, </w:t>
      </w:r>
      <w:r w:rsidR="00BC44B7" w:rsidRPr="00BC44B7">
        <w:rPr>
          <w:rFonts w:ascii="Garamond" w:hAnsi="Garamond"/>
          <w:sz w:val="24"/>
          <w:szCs w:val="24"/>
        </w:rPr>
        <w:t>[</w:t>
      </w:r>
      <w:r w:rsidR="00BC44B7" w:rsidRPr="00BC44B7">
        <w:rPr>
          <w:rFonts w:ascii="Garamond" w:hAnsi="Garamond"/>
          <w:sz w:val="24"/>
          <w:szCs w:val="24"/>
          <w:highlight w:val="yellow"/>
        </w:rPr>
        <w:t>angiv ordregivers navn, adresse, telefon, mail og CVR-nummer</w:t>
      </w:r>
      <w:r w:rsidR="00BC44B7" w:rsidRPr="00BC44B7">
        <w:rPr>
          <w:rFonts w:ascii="Garamond" w:hAnsi="Garamond"/>
          <w:sz w:val="24"/>
          <w:szCs w:val="24"/>
        </w:rPr>
        <w:t>].</w:t>
      </w:r>
    </w:p>
    <w:p w:rsidR="00831589" w:rsidRPr="00074E68" w:rsidRDefault="00831589" w:rsidP="00831589">
      <w:pPr>
        <w:pStyle w:val="PunktafsnitAlmtekst"/>
        <w:rPr>
          <w:rFonts w:ascii="Garamond" w:hAnsi="Garamond"/>
          <w:lang w:val="da-DK"/>
        </w:rPr>
      </w:pPr>
      <w:r w:rsidRPr="00074E68">
        <w:rPr>
          <w:rFonts w:ascii="Garamond" w:hAnsi="Garamond"/>
        </w:rPr>
        <w:t xml:space="preserve">Public authorities are required under the GDPR to have a data protection officer to whom you may also direct your inquiries if you have any questions to our processing of your personal data. </w:t>
      </w:r>
      <w:r w:rsidRPr="00BC44B7">
        <w:rPr>
          <w:rFonts w:ascii="Garamond" w:hAnsi="Garamond"/>
        </w:rPr>
        <w:t>The data protection officer of</w:t>
      </w:r>
      <w:r w:rsidR="00BC44B7" w:rsidRPr="00BC44B7">
        <w:rPr>
          <w:rFonts w:ascii="Garamond" w:hAnsi="Garamond"/>
        </w:rPr>
        <w:t xml:space="preserve"> the contracting authority </w:t>
      </w:r>
      <w:r w:rsidRPr="00BC44B7">
        <w:rPr>
          <w:rFonts w:ascii="Garamond" w:hAnsi="Garamond"/>
        </w:rPr>
        <w:t xml:space="preserve">is </w:t>
      </w:r>
      <w:r w:rsidR="00BC44B7" w:rsidRPr="00BC44B7">
        <w:rPr>
          <w:rFonts w:ascii="Garamond" w:hAnsi="Garamond"/>
          <w:sz w:val="24"/>
          <w:szCs w:val="24"/>
        </w:rPr>
        <w:t>[</w:t>
      </w:r>
      <w:r w:rsidR="00BC44B7" w:rsidRPr="00BC44B7">
        <w:rPr>
          <w:rFonts w:ascii="Garamond" w:hAnsi="Garamond"/>
          <w:sz w:val="24"/>
          <w:szCs w:val="24"/>
          <w:highlight w:val="yellow"/>
        </w:rPr>
        <w:t>angiv kontaktoplysninger</w:t>
      </w:r>
      <w:r w:rsidR="00BC44B7" w:rsidRPr="00BC44B7">
        <w:rPr>
          <w:rFonts w:ascii="Garamond" w:hAnsi="Garamond"/>
          <w:sz w:val="24"/>
          <w:szCs w:val="24"/>
        </w:rPr>
        <w:t>].</w:t>
      </w:r>
      <w:r w:rsidR="00BC44B7">
        <w:rPr>
          <w:rFonts w:ascii="Garamond" w:hAnsi="Garamond"/>
          <w:sz w:val="24"/>
          <w:szCs w:val="24"/>
        </w:rPr>
        <w:t xml:space="preserve"> </w:t>
      </w:r>
    </w:p>
    <w:p w:rsidR="00831589" w:rsidRPr="00074E68" w:rsidRDefault="00831589" w:rsidP="00831589">
      <w:pPr>
        <w:pStyle w:val="Overskrift8"/>
        <w:rPr>
          <w:rFonts w:ascii="Garamond" w:hAnsi="Garamond"/>
          <w:lang w:val="en-US"/>
        </w:rPr>
      </w:pPr>
      <w:r w:rsidRPr="00074E68">
        <w:rPr>
          <w:rFonts w:ascii="Garamond" w:hAnsi="Garamond"/>
          <w:lang w:val="en"/>
        </w:rPr>
        <w:t>Complaints</w:t>
      </w:r>
    </w:p>
    <w:p w:rsidR="00831589" w:rsidRPr="00074E68" w:rsidRDefault="00831589" w:rsidP="00831589">
      <w:pPr>
        <w:pStyle w:val="PunktafsnitAlmtekst"/>
        <w:rPr>
          <w:rFonts w:ascii="Garamond" w:hAnsi="Garamond"/>
        </w:rPr>
      </w:pPr>
      <w:r w:rsidRPr="00074E68">
        <w:rPr>
          <w:rFonts w:ascii="Garamond" w:hAnsi="Garamond"/>
        </w:rPr>
        <w:t xml:space="preserve">Any complaints regarding our processing of your data may be lodged with the Danish Data Protection Agency </w:t>
      </w:r>
      <w:r w:rsidR="007F5A60" w:rsidRPr="007F5A60">
        <w:rPr>
          <w:rFonts w:ascii="Garamond" w:hAnsi="Garamond"/>
        </w:rPr>
        <w:t>[</w:t>
      </w:r>
      <w:r w:rsidR="00BC44B7" w:rsidRPr="007F5A60">
        <w:rPr>
          <w:rFonts w:ascii="Garamond" w:hAnsi="Garamond"/>
          <w:i/>
          <w:highlight w:val="lightGray"/>
        </w:rPr>
        <w:t>“</w:t>
      </w:r>
      <w:r w:rsidRPr="007F5A60">
        <w:rPr>
          <w:rFonts w:ascii="Garamond" w:hAnsi="Garamond"/>
          <w:i/>
          <w:iCs/>
          <w:highlight w:val="lightGray"/>
        </w:rPr>
        <w:t>Datatilsynet</w:t>
      </w:r>
      <w:r w:rsidR="00BC44B7" w:rsidRPr="007F5A60">
        <w:rPr>
          <w:rFonts w:ascii="Garamond" w:hAnsi="Garamond"/>
          <w:i/>
          <w:iCs/>
          <w:highlight w:val="lightGray"/>
        </w:rPr>
        <w:t>”</w:t>
      </w:r>
      <w:r w:rsidR="007F5A60">
        <w:rPr>
          <w:rFonts w:ascii="Garamond" w:hAnsi="Garamond"/>
          <w:iCs/>
        </w:rPr>
        <w:t>]</w:t>
      </w:r>
      <w:r w:rsidRPr="00074E68">
        <w:rPr>
          <w:rFonts w:ascii="Garamond" w:hAnsi="Garamond"/>
        </w:rPr>
        <w:t xml:space="preserve">. You may contact the Danish Data Protection Agency from your digital mailbox at </w:t>
      </w:r>
      <w:hyperlink r:id="rId8" w:history="1">
        <w:r w:rsidRPr="00074E68">
          <w:rPr>
            <w:rStyle w:val="Hyperlink"/>
            <w:rFonts w:ascii="Garamond" w:hAnsi="Garamond"/>
          </w:rPr>
          <w:t>www.borger.dk</w:t>
        </w:r>
      </w:hyperlink>
      <w:r w:rsidRPr="00074E68">
        <w:rPr>
          <w:rFonts w:ascii="Garamond" w:hAnsi="Garamond"/>
        </w:rPr>
        <w:t>, by ordinary e-mail or by ordinary post to the Danish Data Protection Agency, Borgergade 28, 5., DK-1300 Copenhagen K.</w:t>
      </w:r>
    </w:p>
    <w:p w:rsidR="00831589" w:rsidRPr="00074E68" w:rsidRDefault="00831589" w:rsidP="00831589">
      <w:pPr>
        <w:pStyle w:val="Overskrift8"/>
        <w:rPr>
          <w:rFonts w:ascii="Garamond" w:hAnsi="Garamond"/>
          <w:lang w:val="en-US"/>
        </w:rPr>
      </w:pPr>
      <w:r w:rsidRPr="00074E68">
        <w:rPr>
          <w:rFonts w:ascii="Garamond" w:hAnsi="Garamond"/>
          <w:lang w:val="en-US"/>
        </w:rPr>
        <w:t>Laws and regulations</w:t>
      </w:r>
    </w:p>
    <w:p w:rsidR="00831589" w:rsidRPr="00074E68" w:rsidRDefault="007F5A60" w:rsidP="00831589">
      <w:pPr>
        <w:pStyle w:val="PunktafsnitAlmtekst"/>
        <w:rPr>
          <w:rFonts w:ascii="Garamond" w:hAnsi="Garamond"/>
        </w:rPr>
      </w:pPr>
      <w:r>
        <w:rPr>
          <w:rFonts w:ascii="Garamond" w:hAnsi="Garamond"/>
        </w:rPr>
        <w:t>You can find t</w:t>
      </w:r>
      <w:r w:rsidR="00831589" w:rsidRPr="00074E68">
        <w:rPr>
          <w:rFonts w:ascii="Garamond" w:hAnsi="Garamond"/>
        </w:rPr>
        <w:t xml:space="preserve">he rules on processing of personal data of </w:t>
      </w:r>
      <w:r>
        <w:rPr>
          <w:rFonts w:ascii="Garamond" w:hAnsi="Garamond"/>
        </w:rPr>
        <w:t xml:space="preserve">in the </w:t>
      </w:r>
      <w:r w:rsidR="00831589" w:rsidRPr="00074E68">
        <w:rPr>
          <w:rFonts w:ascii="Garamond" w:hAnsi="Garamond"/>
        </w:rPr>
        <w:t xml:space="preserve">Regulation (EU) 2016/679 of the European Parliament and of the Council on the protection of natural persons with regard to the processing and free movement of personal data and repealing Directive 95/46/EC (general data protection regulation). </w:t>
      </w:r>
      <w:r>
        <w:rPr>
          <w:rFonts w:ascii="Garamond" w:hAnsi="Garamond"/>
        </w:rPr>
        <w:t>You can finde t</w:t>
      </w:r>
      <w:r w:rsidR="00831589" w:rsidRPr="00074E68">
        <w:rPr>
          <w:rFonts w:ascii="Garamond" w:hAnsi="Garamond"/>
        </w:rPr>
        <w:t>he Danish provisions supplementing the GDPR in Act no. 502 of 23 May 2018 on supplementary provisions on the regulation on the protection of individuals with regard to the processing of personal data and on the free movement of such data (the Danish Data Protection Act)</w:t>
      </w:r>
      <w:r>
        <w:rPr>
          <w:rFonts w:ascii="Garamond" w:hAnsi="Garamond"/>
        </w:rPr>
        <w:t>.</w:t>
      </w:r>
    </w:p>
    <w:p w:rsidR="00831589" w:rsidRPr="00074E68" w:rsidRDefault="00831589" w:rsidP="00831589">
      <w:pPr>
        <w:pStyle w:val="Overskrift1"/>
        <w:numPr>
          <w:ilvl w:val="0"/>
          <w:numId w:val="17"/>
        </w:numPr>
        <w:textAlignment w:val="auto"/>
        <w:rPr>
          <w:rFonts w:ascii="Garamond" w:hAnsi="Garamond"/>
        </w:rPr>
      </w:pPr>
      <w:r w:rsidRPr="00074E68">
        <w:rPr>
          <w:rFonts w:ascii="Garamond" w:hAnsi="Garamond"/>
        </w:rPr>
        <w:lastRenderedPageBreak/>
        <w:t>Declara</w:t>
      </w:r>
      <w:bookmarkStart w:id="1" w:name="_GoBack"/>
      <w:bookmarkEnd w:id="1"/>
      <w:r w:rsidRPr="00074E68">
        <w:rPr>
          <w:rFonts w:ascii="Garamond" w:hAnsi="Garamond"/>
        </w:rPr>
        <w:t>tion concerning notification of processing of personal data in connection with a tender process</w:t>
      </w:r>
    </w:p>
    <w:p w:rsidR="00831589" w:rsidRPr="007F5A60" w:rsidRDefault="007F5A60" w:rsidP="00831589">
      <w:pPr>
        <w:pStyle w:val="PunktafsnitAlmtekst"/>
        <w:rPr>
          <w:rFonts w:ascii="Garamond" w:hAnsi="Garamond"/>
          <w:szCs w:val="23"/>
          <w:lang w:val="da-DK"/>
        </w:rPr>
      </w:pPr>
      <w:r w:rsidRPr="007F5A60">
        <w:rPr>
          <w:rFonts w:ascii="Garamond" w:hAnsi="Garamond"/>
          <w:szCs w:val="23"/>
          <w:lang w:val="da-DK"/>
        </w:rPr>
        <w:t>Name of bidder</w:t>
      </w:r>
      <w:r w:rsidR="00831589" w:rsidRPr="007F5A60">
        <w:rPr>
          <w:rFonts w:ascii="Garamond" w:hAnsi="Garamond"/>
          <w:szCs w:val="23"/>
          <w:lang w:val="da-DK"/>
        </w:rPr>
        <w:t xml:space="preserve">: </w:t>
      </w:r>
      <w:r w:rsidRPr="00B51419">
        <w:rPr>
          <w:rFonts w:ascii="Garamond" w:hAnsi="Garamond"/>
          <w:sz w:val="24"/>
          <w:szCs w:val="24"/>
          <w:lang w:val="da-DK"/>
        </w:rPr>
        <w:t>[</w:t>
      </w:r>
      <w:r w:rsidRPr="00B51419">
        <w:rPr>
          <w:rFonts w:ascii="Garamond" w:hAnsi="Garamond"/>
          <w:i/>
          <w:sz w:val="24"/>
          <w:szCs w:val="24"/>
          <w:highlight w:val="green"/>
          <w:lang w:val="da-DK"/>
        </w:rPr>
        <w:t>angiv navn på tilbudsgiver</w:t>
      </w:r>
      <w:r w:rsidRPr="00B51419">
        <w:rPr>
          <w:rFonts w:ascii="Garamond" w:hAnsi="Garamond"/>
          <w:sz w:val="24"/>
          <w:szCs w:val="24"/>
          <w:lang w:val="da-DK"/>
        </w:rPr>
        <w:t>]</w:t>
      </w:r>
    </w:p>
    <w:p w:rsidR="00831589" w:rsidRPr="00074E68" w:rsidRDefault="00831589" w:rsidP="00831589">
      <w:pPr>
        <w:pStyle w:val="PunktafsnitAlmtekst"/>
        <w:rPr>
          <w:rFonts w:ascii="Garamond" w:hAnsi="Garamond"/>
          <w:b/>
          <w:szCs w:val="23"/>
        </w:rPr>
      </w:pPr>
      <w:r w:rsidRPr="00074E68">
        <w:rPr>
          <w:rFonts w:ascii="Garamond" w:hAnsi="Garamond"/>
          <w:szCs w:val="23"/>
          <w:lang w:val="en"/>
        </w:rPr>
        <w:t>By my signature I declare that I have notified all persons whose personal data</w:t>
      </w:r>
      <w:r w:rsidRPr="00074E68">
        <w:rPr>
          <w:rFonts w:ascii="Garamond" w:hAnsi="Garamond"/>
          <w:szCs w:val="23"/>
          <w:vertAlign w:val="superscript"/>
          <w:lang w:val="en"/>
        </w:rPr>
        <w:footnoteReference w:id="5"/>
      </w:r>
      <w:r w:rsidRPr="00074E68">
        <w:rPr>
          <w:rFonts w:ascii="Garamond" w:hAnsi="Garamond"/>
          <w:szCs w:val="23"/>
          <w:lang w:val="en"/>
        </w:rPr>
        <w:t xml:space="preserve"> are included in the </w:t>
      </w:r>
      <w:r w:rsidR="007F5A60">
        <w:rPr>
          <w:rFonts w:ascii="Garamond" w:hAnsi="Garamond"/>
          <w:szCs w:val="23"/>
          <w:lang w:val="en"/>
        </w:rPr>
        <w:t>offer</w:t>
      </w:r>
      <w:r w:rsidRPr="00074E68">
        <w:rPr>
          <w:rFonts w:ascii="Garamond" w:hAnsi="Garamond"/>
          <w:szCs w:val="23"/>
          <w:lang w:val="en"/>
        </w:rPr>
        <w:t xml:space="preserve"> with the information stated in clause </w:t>
      </w:r>
      <w:r w:rsidRPr="00074E68">
        <w:rPr>
          <w:rFonts w:ascii="Garamond" w:hAnsi="Garamond"/>
          <w:szCs w:val="23"/>
          <w:lang w:val="en"/>
        </w:rPr>
        <w:fldChar w:fldCharType="begin"/>
      </w:r>
      <w:r w:rsidRPr="00074E68">
        <w:rPr>
          <w:rFonts w:ascii="Garamond" w:hAnsi="Garamond"/>
          <w:szCs w:val="23"/>
          <w:lang w:val="en"/>
        </w:rPr>
        <w:instrText xml:space="preserve"> REF _Ref519165649 \r \h </w:instrText>
      </w:r>
      <w:r w:rsidRPr="00074E68">
        <w:rPr>
          <w:rFonts w:ascii="Garamond" w:hAnsi="Garamond"/>
          <w:szCs w:val="23"/>
          <w:lang w:val="en"/>
        </w:rPr>
      </w:r>
      <w:r w:rsidR="00074E68">
        <w:rPr>
          <w:rFonts w:ascii="Garamond" w:hAnsi="Garamond"/>
          <w:szCs w:val="23"/>
          <w:lang w:val="en"/>
        </w:rPr>
        <w:instrText xml:space="preserve"> \* MERGEFORMAT </w:instrText>
      </w:r>
      <w:r w:rsidRPr="00074E68">
        <w:rPr>
          <w:rFonts w:ascii="Garamond" w:hAnsi="Garamond"/>
          <w:szCs w:val="23"/>
          <w:lang w:val="en"/>
        </w:rPr>
        <w:fldChar w:fldCharType="separate"/>
      </w:r>
      <w:r w:rsidRPr="00074E68">
        <w:rPr>
          <w:rFonts w:ascii="Garamond" w:hAnsi="Garamond"/>
          <w:szCs w:val="23"/>
          <w:lang w:val="en"/>
        </w:rPr>
        <w:t>2</w:t>
      </w:r>
      <w:r w:rsidRPr="00074E68">
        <w:rPr>
          <w:rFonts w:ascii="Garamond" w:hAnsi="Garamond"/>
          <w:szCs w:val="23"/>
          <w:lang w:val="en"/>
        </w:rPr>
        <w:fldChar w:fldCharType="end"/>
      </w:r>
      <w:r w:rsidRPr="00074E68">
        <w:rPr>
          <w:rFonts w:ascii="Garamond" w:hAnsi="Garamond"/>
          <w:szCs w:val="23"/>
          <w:lang w:val="en"/>
        </w:rPr>
        <w:t xml:space="preserve"> ("Notification of the processing of personal data in connection with a tender procedure").</w:t>
      </w:r>
    </w:p>
    <w:p w:rsidR="00831589" w:rsidRPr="00074E68" w:rsidRDefault="00831589" w:rsidP="00831589">
      <w:pPr>
        <w:rPr>
          <w:rFonts w:ascii="Garamond" w:hAnsi="Garamond"/>
          <w:lang w:val="en-US"/>
        </w:rPr>
      </w:pPr>
    </w:p>
    <w:p w:rsidR="00831589" w:rsidRPr="00074E68" w:rsidRDefault="00831589" w:rsidP="00831589">
      <w:pPr>
        <w:rPr>
          <w:rFonts w:ascii="Garamond" w:eastAsia="Calibri" w:hAnsi="Garamond"/>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22"/>
          <w:szCs w:val="22"/>
          <w:lang w:val="en-US" w:eastAsia="en-US"/>
        </w:rPr>
        <w:t>Date</w:t>
      </w:r>
      <w:r w:rsidRPr="00074E68">
        <w:rPr>
          <w:rFonts w:ascii="Garamond" w:eastAsia="Calibri" w:hAnsi="Garamond"/>
          <w:sz w:val="18"/>
          <w:szCs w:val="18"/>
          <w:lang w:val="en-US" w:eastAsia="en-US"/>
        </w:rPr>
        <w:tab/>
      </w:r>
      <w:r w:rsidRPr="00074E68">
        <w:rPr>
          <w:rFonts w:ascii="Garamond" w:eastAsia="Calibri" w:hAnsi="Garamond"/>
          <w:bCs w:val="0"/>
          <w:sz w:val="22"/>
          <w:szCs w:val="22"/>
          <w:lang w:val="en"/>
        </w:rPr>
        <w:t>Country and town</w:t>
      </w: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bCs w:val="0"/>
          <w:sz w:val="22"/>
          <w:szCs w:val="22"/>
          <w:lang w:val="en"/>
        </w:rPr>
        <w:t>Signature</w:t>
      </w:r>
      <w:r w:rsidRPr="00074E68">
        <w:rPr>
          <w:rFonts w:ascii="Garamond" w:eastAsia="Calibri" w:hAnsi="Garamond"/>
          <w:sz w:val="22"/>
          <w:szCs w:val="22"/>
          <w:lang w:val="en-US" w:eastAsia="en-US"/>
        </w:rPr>
        <w:tab/>
      </w:r>
      <w:r w:rsidRPr="00074E68">
        <w:rPr>
          <w:rFonts w:ascii="Garamond" w:eastAsia="Calibri" w:hAnsi="Garamond"/>
          <w:bCs w:val="0"/>
          <w:sz w:val="22"/>
          <w:szCs w:val="22"/>
          <w:lang w:val="en"/>
        </w:rPr>
        <w:t>Name of signer (block letters)</w:t>
      </w:r>
    </w:p>
    <w:p w:rsidR="00831589" w:rsidRPr="00074E68" w:rsidRDefault="00831589" w:rsidP="00831589">
      <w:pPr>
        <w:rPr>
          <w:rFonts w:ascii="Garamond" w:hAnsi="Garamond"/>
          <w:lang w:val="en-US"/>
        </w:rPr>
      </w:pPr>
    </w:p>
    <w:p w:rsidR="009971D2" w:rsidRPr="00074E68" w:rsidRDefault="009971D2" w:rsidP="00831589">
      <w:pPr>
        <w:rPr>
          <w:rFonts w:ascii="Garamond" w:hAnsi="Garamond"/>
          <w:lang w:val="en-US"/>
        </w:rPr>
      </w:pPr>
    </w:p>
    <w:sectPr w:rsidR="009971D2" w:rsidRPr="00074E68" w:rsidSect="00D85DDF">
      <w:headerReference w:type="even" r:id="rId9"/>
      <w:headerReference w:type="default" r:id="rId10"/>
      <w:footerReference w:type="even" r:id="rId11"/>
      <w:footerReference w:type="default" r:id="rId12"/>
      <w:headerReference w:type="first" r:id="rId13"/>
      <w:footerReference w:type="first" r:id="rId14"/>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2B" w:rsidRDefault="0063632B" w:rsidP="007D35C5">
      <w:pPr>
        <w:spacing w:line="240" w:lineRule="auto"/>
      </w:pPr>
      <w:r>
        <w:separator/>
      </w:r>
    </w:p>
    <w:p w:rsidR="0063632B" w:rsidRDefault="0063632B"/>
  </w:endnote>
  <w:endnote w:type="continuationSeparator" w:id="0">
    <w:p w:rsidR="0063632B" w:rsidRDefault="0063632B" w:rsidP="007D35C5">
      <w:pPr>
        <w:spacing w:line="240" w:lineRule="auto"/>
      </w:pPr>
      <w:r>
        <w:continuationSeparator/>
      </w:r>
    </w:p>
    <w:p w:rsidR="0063632B" w:rsidRDefault="0063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2" w:name="_Hlk498427574"/>
    <w:bookmarkStart w:id="3" w:name="_Hlk498427575"/>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2B" w:rsidRDefault="0063632B" w:rsidP="007D35C5">
      <w:pPr>
        <w:spacing w:line="240" w:lineRule="auto"/>
      </w:pPr>
      <w:r>
        <w:separator/>
      </w:r>
    </w:p>
    <w:p w:rsidR="0063632B" w:rsidRDefault="0063632B"/>
  </w:footnote>
  <w:footnote w:type="continuationSeparator" w:id="0">
    <w:p w:rsidR="0063632B" w:rsidRDefault="0063632B" w:rsidP="007D35C5">
      <w:pPr>
        <w:spacing w:line="240" w:lineRule="auto"/>
      </w:pPr>
      <w:r>
        <w:continuationSeparator/>
      </w:r>
    </w:p>
    <w:p w:rsidR="0063632B" w:rsidRDefault="0063632B"/>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23445A" w:rsidRPr="0023445A" w:rsidRDefault="0023445A" w:rsidP="0023445A">
      <w:pPr>
        <w:pStyle w:val="Fodnotetekst"/>
        <w:rPr>
          <w:lang w:val="en-US"/>
        </w:rPr>
      </w:pPr>
      <w:r>
        <w:rPr>
          <w:rStyle w:val="Fodnotehenvisning"/>
        </w:rPr>
        <w:footnoteRef/>
      </w:r>
      <w:r w:rsidRPr="0023445A">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sidR="007F5A60">
        <w:rPr>
          <w:sz w:val="16"/>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74E68"/>
    <w:rsid w:val="000A3192"/>
    <w:rsid w:val="000A5BD0"/>
    <w:rsid w:val="000A72DA"/>
    <w:rsid w:val="000B42D2"/>
    <w:rsid w:val="000B5A64"/>
    <w:rsid w:val="000C1044"/>
    <w:rsid w:val="000C4D75"/>
    <w:rsid w:val="000D3104"/>
    <w:rsid w:val="000D5C3D"/>
    <w:rsid w:val="000F0B68"/>
    <w:rsid w:val="00116792"/>
    <w:rsid w:val="001224E6"/>
    <w:rsid w:val="00125134"/>
    <w:rsid w:val="0012701F"/>
    <w:rsid w:val="001358D5"/>
    <w:rsid w:val="00137823"/>
    <w:rsid w:val="0014063F"/>
    <w:rsid w:val="00142474"/>
    <w:rsid w:val="001518C1"/>
    <w:rsid w:val="00155B6E"/>
    <w:rsid w:val="00156825"/>
    <w:rsid w:val="0017193F"/>
    <w:rsid w:val="00174A33"/>
    <w:rsid w:val="0017614A"/>
    <w:rsid w:val="00182C8D"/>
    <w:rsid w:val="001B25FC"/>
    <w:rsid w:val="001B3DF6"/>
    <w:rsid w:val="001D7F70"/>
    <w:rsid w:val="001E2EC6"/>
    <w:rsid w:val="001E3CD0"/>
    <w:rsid w:val="001F58EA"/>
    <w:rsid w:val="00200D46"/>
    <w:rsid w:val="002021EE"/>
    <w:rsid w:val="00220252"/>
    <w:rsid w:val="00222B18"/>
    <w:rsid w:val="0023445A"/>
    <w:rsid w:val="002352FC"/>
    <w:rsid w:val="00240845"/>
    <w:rsid w:val="00240E0D"/>
    <w:rsid w:val="0027168A"/>
    <w:rsid w:val="00274803"/>
    <w:rsid w:val="00280ACD"/>
    <w:rsid w:val="00292954"/>
    <w:rsid w:val="00294841"/>
    <w:rsid w:val="002A75A9"/>
    <w:rsid w:val="002B3496"/>
    <w:rsid w:val="002B381D"/>
    <w:rsid w:val="002B48F3"/>
    <w:rsid w:val="002B5F35"/>
    <w:rsid w:val="002C380B"/>
    <w:rsid w:val="002E474B"/>
    <w:rsid w:val="002F2190"/>
    <w:rsid w:val="0030182E"/>
    <w:rsid w:val="003021C8"/>
    <w:rsid w:val="00312B63"/>
    <w:rsid w:val="00323E98"/>
    <w:rsid w:val="00353BCC"/>
    <w:rsid w:val="003604FF"/>
    <w:rsid w:val="00372D65"/>
    <w:rsid w:val="00390563"/>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2457"/>
    <w:rsid w:val="00474926"/>
    <w:rsid w:val="004A5962"/>
    <w:rsid w:val="004B4FE8"/>
    <w:rsid w:val="004C27B9"/>
    <w:rsid w:val="004C6A22"/>
    <w:rsid w:val="004E3D76"/>
    <w:rsid w:val="004E556E"/>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D89"/>
    <w:rsid w:val="006152A2"/>
    <w:rsid w:val="0063632B"/>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E6BE4"/>
    <w:rsid w:val="006F6E6A"/>
    <w:rsid w:val="00726CA2"/>
    <w:rsid w:val="007351ED"/>
    <w:rsid w:val="00763451"/>
    <w:rsid w:val="00783CAE"/>
    <w:rsid w:val="007C25D5"/>
    <w:rsid w:val="007C4585"/>
    <w:rsid w:val="007C6447"/>
    <w:rsid w:val="007D35C5"/>
    <w:rsid w:val="007F29BD"/>
    <w:rsid w:val="007F5A60"/>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081D"/>
    <w:rsid w:val="00942560"/>
    <w:rsid w:val="0094749C"/>
    <w:rsid w:val="0095201D"/>
    <w:rsid w:val="00953A55"/>
    <w:rsid w:val="00957AAA"/>
    <w:rsid w:val="00961DA0"/>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F1740"/>
    <w:rsid w:val="00B174A9"/>
    <w:rsid w:val="00B23C97"/>
    <w:rsid w:val="00B42E4E"/>
    <w:rsid w:val="00B92D94"/>
    <w:rsid w:val="00BA1633"/>
    <w:rsid w:val="00BA4C10"/>
    <w:rsid w:val="00BB6A2A"/>
    <w:rsid w:val="00BC0305"/>
    <w:rsid w:val="00BC367D"/>
    <w:rsid w:val="00BC44B7"/>
    <w:rsid w:val="00C03D45"/>
    <w:rsid w:val="00C04683"/>
    <w:rsid w:val="00C069D5"/>
    <w:rsid w:val="00C10135"/>
    <w:rsid w:val="00C13C9A"/>
    <w:rsid w:val="00C212BD"/>
    <w:rsid w:val="00C44EDB"/>
    <w:rsid w:val="00C55C57"/>
    <w:rsid w:val="00C56F4F"/>
    <w:rsid w:val="00C608C8"/>
    <w:rsid w:val="00C816BC"/>
    <w:rsid w:val="00C81DD7"/>
    <w:rsid w:val="00C942CF"/>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1957"/>
    <w:rsid w:val="00E50092"/>
    <w:rsid w:val="00EB1DE7"/>
    <w:rsid w:val="00EF5C19"/>
    <w:rsid w:val="00F02557"/>
    <w:rsid w:val="00F31DC5"/>
    <w:rsid w:val="00F35119"/>
    <w:rsid w:val="00F367A3"/>
    <w:rsid w:val="00F53E50"/>
    <w:rsid w:val="00F65DD3"/>
    <w:rsid w:val="00F730E6"/>
    <w:rsid w:val="00F744C2"/>
    <w:rsid w:val="00F7460B"/>
    <w:rsid w:val="00F8572A"/>
    <w:rsid w:val="00FB00E2"/>
    <w:rsid w:val="00FB543E"/>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DF4C3"/>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semiHidden/>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Active\NRY\www.borger.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8519-0D26-40F6-B04D-6F40A6D2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D25E887.dotm</Template>
  <TotalTime>54</TotalTime>
  <Pages>6</Pages>
  <Words>1611</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Kamilla Stark Lønsmann</cp:lastModifiedBy>
  <cp:revision>8</cp:revision>
  <dcterms:created xsi:type="dcterms:W3CDTF">2020-01-22T12:27:00Z</dcterms:created>
  <dcterms:modified xsi:type="dcterms:W3CDTF">2020-01-22T13:25:00Z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